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622AB" w14:textId="546CEE62" w:rsidR="008566DB" w:rsidRDefault="00926043" w:rsidP="009E2D03">
      <w:pPr>
        <w:pStyle w:val="Footer"/>
        <w:jc w:val="center"/>
        <w:rPr>
          <w:rFonts w:asciiTheme="majorHAnsi" w:hAnsiTheme="majorHAnsi" w:cstheme="majorHAnsi"/>
          <w:b/>
          <w:bCs/>
          <w:color w:val="990033"/>
          <w:sz w:val="32"/>
          <w:szCs w:val="32"/>
          <w:u w:val="single"/>
        </w:rPr>
      </w:pPr>
      <w:r>
        <w:rPr>
          <w:rFonts w:asciiTheme="majorHAnsi" w:hAnsiTheme="majorHAnsi" w:cstheme="majorHAnsi"/>
          <w:b/>
          <w:bCs/>
          <w:color w:val="990033"/>
          <w:sz w:val="32"/>
          <w:szCs w:val="32"/>
          <w:u w:val="single"/>
        </w:rPr>
        <w:t>4-Methylpentan-2-one (</w:t>
      </w:r>
      <w:r w:rsidR="008965BE">
        <w:rPr>
          <w:rFonts w:asciiTheme="majorHAnsi" w:hAnsiTheme="majorHAnsi" w:cstheme="majorHAnsi"/>
          <w:b/>
          <w:bCs/>
          <w:color w:val="990033"/>
          <w:sz w:val="32"/>
          <w:szCs w:val="32"/>
          <w:u w:val="single"/>
        </w:rPr>
        <w:t>MIB</w:t>
      </w:r>
      <w:r>
        <w:rPr>
          <w:rFonts w:asciiTheme="majorHAnsi" w:hAnsiTheme="majorHAnsi" w:cstheme="majorHAnsi"/>
          <w:b/>
          <w:bCs/>
          <w:color w:val="990033"/>
          <w:sz w:val="32"/>
          <w:szCs w:val="32"/>
          <w:u w:val="single"/>
        </w:rPr>
        <w:t>K)</w:t>
      </w:r>
    </w:p>
    <w:p w14:paraId="42C37F5B" w14:textId="77777777" w:rsidR="00926043" w:rsidRDefault="00926043" w:rsidP="008965BE">
      <w:pPr>
        <w:rPr>
          <w:b/>
          <w:bCs/>
        </w:rPr>
      </w:pPr>
    </w:p>
    <w:p w14:paraId="44469AF1" w14:textId="60F9ACB5" w:rsidR="008965BE" w:rsidRPr="00926043" w:rsidRDefault="008965BE" w:rsidP="008965BE">
      <w:pPr>
        <w:rPr>
          <w:rFonts w:asciiTheme="majorHAnsi" w:hAnsiTheme="majorHAnsi" w:cstheme="majorHAnsi"/>
          <w:b/>
          <w:bCs/>
          <w:i/>
          <w:iCs/>
          <w:sz w:val="22"/>
          <w:szCs w:val="22"/>
        </w:rPr>
      </w:pPr>
      <w:r w:rsidRPr="00926043">
        <w:rPr>
          <w:rFonts w:asciiTheme="majorHAnsi" w:hAnsiTheme="majorHAnsi" w:cstheme="majorHAnsi"/>
          <w:b/>
          <w:bCs/>
          <w:i/>
          <w:iCs/>
          <w:sz w:val="22"/>
          <w:szCs w:val="22"/>
        </w:rPr>
        <w:t>Who is this guidance for?</w:t>
      </w:r>
    </w:p>
    <w:p w14:paraId="6563961C" w14:textId="77777777" w:rsidR="00926043" w:rsidRPr="00926043" w:rsidRDefault="00926043" w:rsidP="008965BE">
      <w:pPr>
        <w:rPr>
          <w:rFonts w:asciiTheme="majorHAnsi" w:hAnsiTheme="majorHAnsi" w:cstheme="majorHAnsi"/>
          <w:sz w:val="22"/>
          <w:szCs w:val="22"/>
        </w:rPr>
      </w:pPr>
    </w:p>
    <w:p w14:paraId="63B2D934" w14:textId="1F9397CA"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This guidance is primarily aimed at employers or individuals with delegated responsibility for managing workplace exposure to substances. Whilst it is not exhaustive, the information presented is intended to demonstrate how biomonitoring can help with this duty. Some simple advice is presented to help non-specialist users to get the most out of biomonitoring covering (1) when to take a sample to ensure reliable and comparable results over time; (2) putting the result into context with respect to background (environmental) levels or what can reasonably be achieved with good exposure control; and (3) some basic technical data that can help to evaluate an analytical service provider. For further information you should consult your chosen analytical service provider who should be happy to discuss your specific requirements and find solutions.</w:t>
      </w:r>
    </w:p>
    <w:p w14:paraId="55B6756C" w14:textId="6B9AFA69" w:rsidR="00926043" w:rsidRPr="00926043" w:rsidRDefault="00926043" w:rsidP="008965BE">
      <w:pPr>
        <w:rPr>
          <w:rFonts w:asciiTheme="majorHAnsi" w:hAnsiTheme="majorHAnsi" w:cstheme="majorHAnsi"/>
          <w:sz w:val="22"/>
          <w:szCs w:val="22"/>
        </w:rPr>
      </w:pPr>
    </w:p>
    <w:p w14:paraId="12A2A967" w14:textId="2978D66A" w:rsidR="00926043" w:rsidRPr="00926043" w:rsidRDefault="00926043" w:rsidP="008965BE">
      <w:pPr>
        <w:rPr>
          <w:rFonts w:asciiTheme="majorHAnsi" w:hAnsiTheme="majorHAnsi" w:cstheme="majorHAnsi"/>
          <w:sz w:val="22"/>
          <w:szCs w:val="22"/>
        </w:rPr>
      </w:pPr>
      <w:r w:rsidRPr="00926043">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7AE7F084" wp14:editId="2D526155">
                <wp:simplePos x="0" y="0"/>
                <wp:positionH relativeFrom="margin">
                  <wp:align>right</wp:align>
                </wp:positionH>
                <wp:positionV relativeFrom="paragraph">
                  <wp:posOffset>6985</wp:posOffset>
                </wp:positionV>
                <wp:extent cx="2819400" cy="16764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819400" cy="1676400"/>
                        </a:xfrm>
                        <a:prstGeom prst="rect">
                          <a:avLst/>
                        </a:prstGeom>
                        <a:solidFill>
                          <a:schemeClr val="lt1"/>
                        </a:solidFill>
                        <a:ln w="6350">
                          <a:solidFill>
                            <a:prstClr val="black"/>
                          </a:solidFill>
                        </a:ln>
                      </wps:spPr>
                      <wps:txbx>
                        <w:txbxContent>
                          <w:p w14:paraId="62D9E951" w14:textId="77777777" w:rsidR="008965BE" w:rsidRPr="00926043" w:rsidRDefault="008965BE" w:rsidP="008965BE">
                            <w:pPr>
                              <w:rPr>
                                <w:rFonts w:asciiTheme="majorHAnsi" w:hAnsiTheme="majorHAnsi" w:cstheme="majorHAnsi"/>
                                <w:b/>
                                <w:bCs/>
                                <w:sz w:val="22"/>
                                <w:szCs w:val="22"/>
                              </w:rPr>
                            </w:pPr>
                            <w:r w:rsidRPr="00926043">
                              <w:rPr>
                                <w:rFonts w:asciiTheme="majorHAnsi" w:hAnsiTheme="majorHAnsi" w:cstheme="majorHAnsi"/>
                                <w:b/>
                                <w:bCs/>
                                <w:sz w:val="22"/>
                                <w:szCs w:val="22"/>
                              </w:rPr>
                              <w:t>Hazardous Substance:</w:t>
                            </w:r>
                          </w:p>
                          <w:p w14:paraId="5CD8C3D5"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 xml:space="preserve">4-methylpentan-2-one CAS number: 108-10-1 </w:t>
                            </w:r>
                          </w:p>
                          <w:p w14:paraId="02DDA271"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Alternative names:</w:t>
                            </w:r>
                          </w:p>
                          <w:p w14:paraId="0BAD7749"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 xml:space="preserve">Methyl isobutyl ketone (MIBK), </w:t>
                            </w:r>
                            <w:proofErr w:type="spellStart"/>
                            <w:r w:rsidRPr="00926043">
                              <w:rPr>
                                <w:rFonts w:asciiTheme="majorHAnsi" w:hAnsiTheme="majorHAnsi" w:cstheme="majorHAnsi"/>
                                <w:sz w:val="22"/>
                                <w:szCs w:val="22"/>
                              </w:rPr>
                              <w:t>Hexone</w:t>
                            </w:r>
                            <w:proofErr w:type="spellEnd"/>
                            <w:r w:rsidRPr="00926043">
                              <w:rPr>
                                <w:rFonts w:asciiTheme="majorHAnsi" w:hAnsiTheme="majorHAnsi" w:cstheme="majorHAnsi"/>
                                <w:sz w:val="22"/>
                                <w:szCs w:val="22"/>
                              </w:rPr>
                              <w:t xml:space="preserve"> </w:t>
                            </w:r>
                          </w:p>
                          <w:p w14:paraId="0680D181" w14:textId="77777777" w:rsidR="00926043" w:rsidRPr="00926043" w:rsidRDefault="00926043" w:rsidP="008965BE">
                            <w:pPr>
                              <w:rPr>
                                <w:rFonts w:asciiTheme="majorHAnsi" w:hAnsiTheme="majorHAnsi" w:cstheme="majorHAnsi"/>
                                <w:b/>
                                <w:bCs/>
                                <w:sz w:val="22"/>
                                <w:szCs w:val="22"/>
                              </w:rPr>
                            </w:pPr>
                          </w:p>
                          <w:p w14:paraId="18C5E1C6" w14:textId="1A95F911" w:rsidR="008965BE" w:rsidRPr="00926043" w:rsidRDefault="008965BE" w:rsidP="008965BE">
                            <w:pPr>
                              <w:rPr>
                                <w:rFonts w:asciiTheme="majorHAnsi" w:hAnsiTheme="majorHAnsi" w:cstheme="majorHAnsi"/>
                                <w:b/>
                                <w:bCs/>
                                <w:sz w:val="22"/>
                                <w:szCs w:val="22"/>
                              </w:rPr>
                            </w:pPr>
                            <w:r w:rsidRPr="00926043">
                              <w:rPr>
                                <w:rFonts w:asciiTheme="majorHAnsi" w:hAnsiTheme="majorHAnsi" w:cstheme="majorHAnsi"/>
                                <w:b/>
                                <w:bCs/>
                                <w:sz w:val="22"/>
                                <w:szCs w:val="22"/>
                              </w:rPr>
                              <w:t>Workplace Exposure Limits:</w:t>
                            </w:r>
                          </w:p>
                          <w:p w14:paraId="7A732084"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8-hour TWA: 50ppm, 208mg/m</w:t>
                            </w:r>
                            <w:r w:rsidRPr="00926043">
                              <w:rPr>
                                <w:rFonts w:asciiTheme="majorHAnsi" w:hAnsiTheme="majorHAnsi" w:cstheme="majorHAnsi"/>
                                <w:sz w:val="22"/>
                                <w:szCs w:val="22"/>
                                <w:vertAlign w:val="superscript"/>
                              </w:rPr>
                              <w:t>3</w:t>
                            </w:r>
                          </w:p>
                          <w:p w14:paraId="2DB3505E"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15-minute STEL: 100ppm, 416 mg/m</w:t>
                            </w:r>
                            <w:r w:rsidRPr="00926043">
                              <w:rPr>
                                <w:rFonts w:asciiTheme="majorHAnsi" w:hAnsiTheme="majorHAnsi" w:cstheme="majorHAnsi"/>
                                <w:sz w:val="22"/>
                                <w:szCs w:val="22"/>
                                <w:vertAlign w:val="superscript"/>
                              </w:rPr>
                              <w:t>3</w:t>
                            </w:r>
                          </w:p>
                          <w:p w14:paraId="531EF14D"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Skin notation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7F084" id="_x0000_t202" coordsize="21600,21600" o:spt="202" path="m,l,21600r21600,l21600,xe">
                <v:stroke joinstyle="miter"/>
                <v:path gradientshapeok="t" o:connecttype="rect"/>
              </v:shapetype>
              <v:shape id="Text Box 1" o:spid="_x0000_s1026" type="#_x0000_t202" style="position:absolute;margin-left:170.8pt;margin-top:.55pt;width:222pt;height:13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" fillcolor="white [3201]" strokeweight=".5pt">
                <v:textbox>
                  <w:txbxContent>
                    <w:p w14:paraId="62D9E951" w14:textId="77777777" w:rsidR="008965BE" w:rsidRPr="00926043" w:rsidRDefault="008965BE" w:rsidP="008965BE">
                      <w:pPr>
                        <w:rPr>
                          <w:rFonts w:asciiTheme="majorHAnsi" w:hAnsiTheme="majorHAnsi" w:cstheme="majorHAnsi"/>
                          <w:b/>
                          <w:bCs/>
                          <w:sz w:val="22"/>
                          <w:szCs w:val="22"/>
                        </w:rPr>
                      </w:pPr>
                      <w:r w:rsidRPr="00926043">
                        <w:rPr>
                          <w:rFonts w:asciiTheme="majorHAnsi" w:hAnsiTheme="majorHAnsi" w:cstheme="majorHAnsi"/>
                          <w:b/>
                          <w:bCs/>
                          <w:sz w:val="22"/>
                          <w:szCs w:val="22"/>
                        </w:rPr>
                        <w:t>Hazardous Substance:</w:t>
                      </w:r>
                    </w:p>
                    <w:p w14:paraId="5CD8C3D5"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 xml:space="preserve">4-methylpentan-2-one CAS number: 108-10-1 </w:t>
                      </w:r>
                    </w:p>
                    <w:p w14:paraId="02DDA271"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Alternative names:</w:t>
                      </w:r>
                    </w:p>
                    <w:p w14:paraId="0BAD7749"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 xml:space="preserve">Methyl isobutyl ketone (MIBK), </w:t>
                      </w:r>
                      <w:proofErr w:type="spellStart"/>
                      <w:r w:rsidRPr="00926043">
                        <w:rPr>
                          <w:rFonts w:asciiTheme="majorHAnsi" w:hAnsiTheme="majorHAnsi" w:cstheme="majorHAnsi"/>
                          <w:sz w:val="22"/>
                          <w:szCs w:val="22"/>
                        </w:rPr>
                        <w:t>Hexone</w:t>
                      </w:r>
                      <w:proofErr w:type="spellEnd"/>
                      <w:r w:rsidRPr="00926043">
                        <w:rPr>
                          <w:rFonts w:asciiTheme="majorHAnsi" w:hAnsiTheme="majorHAnsi" w:cstheme="majorHAnsi"/>
                          <w:sz w:val="22"/>
                          <w:szCs w:val="22"/>
                        </w:rPr>
                        <w:t xml:space="preserve"> </w:t>
                      </w:r>
                    </w:p>
                    <w:p w14:paraId="0680D181" w14:textId="77777777" w:rsidR="00926043" w:rsidRPr="00926043" w:rsidRDefault="00926043" w:rsidP="008965BE">
                      <w:pPr>
                        <w:rPr>
                          <w:rFonts w:asciiTheme="majorHAnsi" w:hAnsiTheme="majorHAnsi" w:cstheme="majorHAnsi"/>
                          <w:b/>
                          <w:bCs/>
                          <w:sz w:val="22"/>
                          <w:szCs w:val="22"/>
                        </w:rPr>
                      </w:pPr>
                    </w:p>
                    <w:p w14:paraId="18C5E1C6" w14:textId="1A95F911" w:rsidR="008965BE" w:rsidRPr="00926043" w:rsidRDefault="008965BE" w:rsidP="008965BE">
                      <w:pPr>
                        <w:rPr>
                          <w:rFonts w:asciiTheme="majorHAnsi" w:hAnsiTheme="majorHAnsi" w:cstheme="majorHAnsi"/>
                          <w:b/>
                          <w:bCs/>
                          <w:sz w:val="22"/>
                          <w:szCs w:val="22"/>
                        </w:rPr>
                      </w:pPr>
                      <w:r w:rsidRPr="00926043">
                        <w:rPr>
                          <w:rFonts w:asciiTheme="majorHAnsi" w:hAnsiTheme="majorHAnsi" w:cstheme="majorHAnsi"/>
                          <w:b/>
                          <w:bCs/>
                          <w:sz w:val="22"/>
                          <w:szCs w:val="22"/>
                        </w:rPr>
                        <w:t>Workplace Exposure Limits:</w:t>
                      </w:r>
                    </w:p>
                    <w:p w14:paraId="7A732084"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8-hour TWA: 50ppm, 208mg/m</w:t>
                      </w:r>
                      <w:r w:rsidRPr="00926043">
                        <w:rPr>
                          <w:rFonts w:asciiTheme="majorHAnsi" w:hAnsiTheme="majorHAnsi" w:cstheme="majorHAnsi"/>
                          <w:sz w:val="22"/>
                          <w:szCs w:val="22"/>
                          <w:vertAlign w:val="superscript"/>
                        </w:rPr>
                        <w:t>3</w:t>
                      </w:r>
                    </w:p>
                    <w:p w14:paraId="2DB3505E"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15-minute STEL: 100ppm, 416 mg/m</w:t>
                      </w:r>
                      <w:r w:rsidRPr="00926043">
                        <w:rPr>
                          <w:rFonts w:asciiTheme="majorHAnsi" w:hAnsiTheme="majorHAnsi" w:cstheme="majorHAnsi"/>
                          <w:sz w:val="22"/>
                          <w:szCs w:val="22"/>
                          <w:vertAlign w:val="superscript"/>
                        </w:rPr>
                        <w:t>3</w:t>
                      </w:r>
                    </w:p>
                    <w:p w14:paraId="531EF14D"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Skin notation</w:t>
                      </w:r>
                    </w:p>
                  </w:txbxContent>
                </v:textbox>
                <w10:wrap anchorx="margin"/>
              </v:shape>
            </w:pict>
          </mc:Fallback>
        </mc:AlternateContent>
      </w:r>
      <w:r w:rsidRPr="00926043">
        <w:rPr>
          <w:rFonts w:asciiTheme="majorHAnsi" w:hAnsiTheme="majorHAnsi" w:cstheme="majorHAnsi"/>
          <w:noProof/>
          <w:sz w:val="22"/>
          <w:szCs w:val="22"/>
        </w:rPr>
        <mc:AlternateContent>
          <mc:Choice Requires="wps">
            <w:drawing>
              <wp:anchor distT="45720" distB="45720" distL="114300" distR="114300" simplePos="0" relativeHeight="251658240" behindDoc="0" locked="0" layoutInCell="1" allowOverlap="1" wp14:anchorId="4EDFCDD3" wp14:editId="2854786F">
                <wp:simplePos x="0" y="0"/>
                <wp:positionH relativeFrom="margin">
                  <wp:align>left</wp:align>
                </wp:positionH>
                <wp:positionV relativeFrom="paragraph">
                  <wp:posOffset>7620</wp:posOffset>
                </wp:positionV>
                <wp:extent cx="2924175" cy="103822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038225"/>
                        </a:xfrm>
                        <a:prstGeom prst="rect">
                          <a:avLst/>
                        </a:prstGeom>
                        <a:solidFill>
                          <a:srgbClr val="FFFFFF"/>
                        </a:solidFill>
                        <a:ln w="9525">
                          <a:solidFill>
                            <a:srgbClr val="000000"/>
                          </a:solidFill>
                          <a:miter lim="800000"/>
                          <a:headEnd/>
                          <a:tailEnd/>
                        </a:ln>
                      </wps:spPr>
                      <wps:txbx>
                        <w:txbxContent>
                          <w:p w14:paraId="395C304C" w14:textId="77777777" w:rsidR="008965BE" w:rsidRPr="00926043" w:rsidRDefault="008965BE" w:rsidP="008965BE">
                            <w:pPr>
                              <w:rPr>
                                <w:rFonts w:asciiTheme="majorHAnsi" w:hAnsiTheme="majorHAnsi" w:cstheme="majorHAnsi"/>
                                <w:b/>
                                <w:bCs/>
                                <w:sz w:val="22"/>
                                <w:szCs w:val="22"/>
                              </w:rPr>
                            </w:pPr>
                            <w:r w:rsidRPr="00926043">
                              <w:rPr>
                                <w:rFonts w:asciiTheme="majorHAnsi" w:hAnsiTheme="majorHAnsi" w:cstheme="majorHAnsi"/>
                                <w:b/>
                                <w:bCs/>
                                <w:sz w:val="22"/>
                                <w:szCs w:val="22"/>
                              </w:rPr>
                              <w:t>4-Methylpentan-2-one</w:t>
                            </w:r>
                          </w:p>
                          <w:p w14:paraId="20B5A2A9" w14:textId="477F173C" w:rsidR="008965BE"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Monitored by analysis of 4-methylpentan-2-one in urine</w:t>
                            </w:r>
                          </w:p>
                          <w:p w14:paraId="71AB41D8" w14:textId="77777777" w:rsidR="00926043" w:rsidRPr="00926043" w:rsidRDefault="00926043" w:rsidP="008965BE">
                            <w:pPr>
                              <w:rPr>
                                <w:rFonts w:asciiTheme="majorHAnsi" w:hAnsiTheme="majorHAnsi" w:cstheme="majorHAnsi"/>
                                <w:sz w:val="22"/>
                                <w:szCs w:val="22"/>
                              </w:rPr>
                            </w:pPr>
                          </w:p>
                          <w:p w14:paraId="732DF912"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b/>
                                <w:bCs/>
                                <w:sz w:val="22"/>
                                <w:szCs w:val="22"/>
                              </w:rPr>
                              <w:t>BMGV</w:t>
                            </w:r>
                            <w:r w:rsidRPr="00926043">
                              <w:rPr>
                                <w:rFonts w:asciiTheme="majorHAnsi" w:hAnsiTheme="majorHAnsi" w:cstheme="majorHAnsi"/>
                                <w:sz w:val="22"/>
                                <w:szCs w:val="22"/>
                              </w:rPr>
                              <w:t xml:space="preserve">: 20 </w:t>
                            </w:r>
                            <w:proofErr w:type="spellStart"/>
                            <w:r w:rsidRPr="00926043">
                              <w:rPr>
                                <w:rFonts w:asciiTheme="majorHAnsi" w:hAnsiTheme="majorHAnsi" w:cstheme="majorHAnsi"/>
                                <w:sz w:val="22"/>
                                <w:szCs w:val="22"/>
                              </w:rPr>
                              <w:t>μmol</w:t>
                            </w:r>
                            <w:proofErr w:type="spellEnd"/>
                            <w:r w:rsidRPr="00926043">
                              <w:rPr>
                                <w:rFonts w:asciiTheme="majorHAnsi" w:hAnsiTheme="majorHAnsi" w:cstheme="majorHAnsi"/>
                                <w:sz w:val="22"/>
                                <w:szCs w:val="22"/>
                              </w:rPr>
                              <w:t xml:space="preserve"> 4-methylpentan-2-one/L urine</w:t>
                            </w:r>
                          </w:p>
                          <w:p w14:paraId="45B912E9" w14:textId="77777777" w:rsidR="008965BE" w:rsidRPr="00926043" w:rsidRDefault="008965BE" w:rsidP="008965BE">
                            <w:pPr>
                              <w:rPr>
                                <w:rFonts w:asciiTheme="majorHAnsi" w:hAnsiTheme="majorHAnsi" w:cstheme="majorHAnsi"/>
                                <w:sz w:val="22"/>
                                <w:szCs w:val="2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FCDD3" id="Text Box 217" o:spid="_x0000_s1027" type="#_x0000_t202" style="position:absolute;margin-left:0;margin-top:.6pt;width:230.25pt;height:81.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">
                <v:textbox>
                  <w:txbxContent>
                    <w:p w14:paraId="395C304C" w14:textId="77777777" w:rsidR="008965BE" w:rsidRPr="00926043" w:rsidRDefault="008965BE" w:rsidP="008965BE">
                      <w:pPr>
                        <w:rPr>
                          <w:rFonts w:asciiTheme="majorHAnsi" w:hAnsiTheme="majorHAnsi" w:cstheme="majorHAnsi"/>
                          <w:b/>
                          <w:bCs/>
                          <w:sz w:val="22"/>
                          <w:szCs w:val="22"/>
                        </w:rPr>
                      </w:pPr>
                      <w:r w:rsidRPr="00926043">
                        <w:rPr>
                          <w:rFonts w:asciiTheme="majorHAnsi" w:hAnsiTheme="majorHAnsi" w:cstheme="majorHAnsi"/>
                          <w:b/>
                          <w:bCs/>
                          <w:sz w:val="22"/>
                          <w:szCs w:val="22"/>
                        </w:rPr>
                        <w:t>4-Methylpentan-2-one</w:t>
                      </w:r>
                    </w:p>
                    <w:p w14:paraId="20B5A2A9" w14:textId="477F173C" w:rsidR="008965BE"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Monitored by analysis of 4-methylpentan-2-one in urine</w:t>
                      </w:r>
                    </w:p>
                    <w:p w14:paraId="71AB41D8" w14:textId="77777777" w:rsidR="00926043" w:rsidRPr="00926043" w:rsidRDefault="00926043" w:rsidP="008965BE">
                      <w:pPr>
                        <w:rPr>
                          <w:rFonts w:asciiTheme="majorHAnsi" w:hAnsiTheme="majorHAnsi" w:cstheme="majorHAnsi"/>
                          <w:sz w:val="22"/>
                          <w:szCs w:val="22"/>
                        </w:rPr>
                      </w:pPr>
                    </w:p>
                    <w:p w14:paraId="732DF912"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b/>
                          <w:bCs/>
                          <w:sz w:val="22"/>
                          <w:szCs w:val="22"/>
                        </w:rPr>
                        <w:t>BMGV</w:t>
                      </w:r>
                      <w:r w:rsidRPr="00926043">
                        <w:rPr>
                          <w:rFonts w:asciiTheme="majorHAnsi" w:hAnsiTheme="majorHAnsi" w:cstheme="majorHAnsi"/>
                          <w:sz w:val="22"/>
                          <w:szCs w:val="22"/>
                        </w:rPr>
                        <w:t xml:space="preserve">: 20 </w:t>
                      </w:r>
                      <w:proofErr w:type="spellStart"/>
                      <w:r w:rsidRPr="00926043">
                        <w:rPr>
                          <w:rFonts w:asciiTheme="majorHAnsi" w:hAnsiTheme="majorHAnsi" w:cstheme="majorHAnsi"/>
                          <w:sz w:val="22"/>
                          <w:szCs w:val="22"/>
                        </w:rPr>
                        <w:t>μmol</w:t>
                      </w:r>
                      <w:proofErr w:type="spellEnd"/>
                      <w:r w:rsidRPr="00926043">
                        <w:rPr>
                          <w:rFonts w:asciiTheme="majorHAnsi" w:hAnsiTheme="majorHAnsi" w:cstheme="majorHAnsi"/>
                          <w:sz w:val="22"/>
                          <w:szCs w:val="22"/>
                        </w:rPr>
                        <w:t xml:space="preserve"> 4-methylpentan-2-one/L urine</w:t>
                      </w:r>
                    </w:p>
                    <w:p w14:paraId="45B912E9" w14:textId="77777777" w:rsidR="008965BE" w:rsidRPr="00926043" w:rsidRDefault="008965BE" w:rsidP="008965BE">
                      <w:pPr>
                        <w:rPr>
                          <w:rFonts w:asciiTheme="majorHAnsi" w:hAnsiTheme="majorHAnsi" w:cstheme="majorHAnsi"/>
                          <w:sz w:val="22"/>
                          <w:szCs w:val="22"/>
                        </w:rPr>
                      </w:pPr>
                    </w:p>
                  </w:txbxContent>
                </v:textbox>
                <w10:wrap type="square" anchorx="margin"/>
              </v:shape>
            </w:pict>
          </mc:Fallback>
        </mc:AlternateContent>
      </w:r>
    </w:p>
    <w:p w14:paraId="6F9BFD1F" w14:textId="433D95B5" w:rsidR="00926043" w:rsidRPr="00926043" w:rsidRDefault="00926043" w:rsidP="008965BE">
      <w:pPr>
        <w:rPr>
          <w:rFonts w:asciiTheme="majorHAnsi" w:hAnsiTheme="majorHAnsi" w:cstheme="majorHAnsi"/>
          <w:sz w:val="22"/>
          <w:szCs w:val="22"/>
        </w:rPr>
      </w:pPr>
    </w:p>
    <w:p w14:paraId="1B59D339" w14:textId="64B30223" w:rsidR="00926043" w:rsidRPr="00926043" w:rsidRDefault="00926043" w:rsidP="008965BE">
      <w:pPr>
        <w:rPr>
          <w:rFonts w:asciiTheme="majorHAnsi" w:hAnsiTheme="majorHAnsi" w:cstheme="majorHAnsi"/>
          <w:sz w:val="22"/>
          <w:szCs w:val="22"/>
        </w:rPr>
      </w:pPr>
    </w:p>
    <w:p w14:paraId="540482F0" w14:textId="1B5D0A56" w:rsidR="00926043" w:rsidRPr="00926043" w:rsidRDefault="00926043" w:rsidP="008965BE">
      <w:pPr>
        <w:rPr>
          <w:rFonts w:asciiTheme="majorHAnsi" w:hAnsiTheme="majorHAnsi" w:cstheme="majorHAnsi"/>
          <w:sz w:val="22"/>
          <w:szCs w:val="22"/>
        </w:rPr>
      </w:pPr>
    </w:p>
    <w:p w14:paraId="06CF20A3" w14:textId="6340B941" w:rsidR="00926043" w:rsidRPr="00926043" w:rsidRDefault="00926043" w:rsidP="008965BE">
      <w:pPr>
        <w:rPr>
          <w:rFonts w:asciiTheme="majorHAnsi" w:hAnsiTheme="majorHAnsi" w:cstheme="majorHAnsi"/>
          <w:sz w:val="22"/>
          <w:szCs w:val="22"/>
        </w:rPr>
      </w:pPr>
    </w:p>
    <w:p w14:paraId="1F11278D" w14:textId="6CE160DD" w:rsidR="00926043" w:rsidRPr="00926043" w:rsidRDefault="00926043" w:rsidP="008965BE">
      <w:pPr>
        <w:rPr>
          <w:rFonts w:asciiTheme="majorHAnsi" w:hAnsiTheme="majorHAnsi" w:cstheme="majorHAnsi"/>
          <w:sz w:val="22"/>
          <w:szCs w:val="22"/>
        </w:rPr>
      </w:pPr>
    </w:p>
    <w:p w14:paraId="252910CF" w14:textId="50D6B84E" w:rsidR="00926043" w:rsidRPr="00926043" w:rsidRDefault="00926043" w:rsidP="008965BE">
      <w:pPr>
        <w:rPr>
          <w:rFonts w:asciiTheme="majorHAnsi" w:hAnsiTheme="majorHAnsi" w:cstheme="majorHAnsi"/>
          <w:sz w:val="22"/>
          <w:szCs w:val="22"/>
        </w:rPr>
      </w:pPr>
    </w:p>
    <w:p w14:paraId="4E4D3E07" w14:textId="77777777" w:rsidR="00926043" w:rsidRDefault="00926043" w:rsidP="008965BE">
      <w:pPr>
        <w:rPr>
          <w:rFonts w:asciiTheme="majorHAnsi" w:hAnsiTheme="majorHAnsi" w:cstheme="majorHAnsi"/>
          <w:b/>
          <w:bCs/>
          <w:sz w:val="22"/>
          <w:szCs w:val="22"/>
        </w:rPr>
      </w:pPr>
    </w:p>
    <w:p w14:paraId="41870AFB" w14:textId="77777777" w:rsidR="00926043" w:rsidRDefault="00926043" w:rsidP="008965BE">
      <w:pPr>
        <w:rPr>
          <w:rFonts w:asciiTheme="majorHAnsi" w:hAnsiTheme="majorHAnsi" w:cstheme="majorHAnsi"/>
          <w:b/>
          <w:bCs/>
          <w:sz w:val="22"/>
          <w:szCs w:val="22"/>
        </w:rPr>
      </w:pPr>
    </w:p>
    <w:p w14:paraId="3DCF4802" w14:textId="04516472" w:rsidR="008965BE" w:rsidRPr="00926043" w:rsidRDefault="008965BE" w:rsidP="008965BE">
      <w:pPr>
        <w:rPr>
          <w:rFonts w:asciiTheme="majorHAnsi" w:hAnsiTheme="majorHAnsi" w:cstheme="majorHAnsi"/>
          <w:b/>
          <w:bCs/>
          <w:i/>
          <w:iCs/>
          <w:sz w:val="22"/>
          <w:szCs w:val="22"/>
        </w:rPr>
      </w:pPr>
      <w:r w:rsidRPr="00926043">
        <w:rPr>
          <w:rFonts w:asciiTheme="majorHAnsi" w:hAnsiTheme="majorHAnsi" w:cstheme="majorHAnsi"/>
          <w:b/>
          <w:bCs/>
          <w:i/>
          <w:iCs/>
          <w:sz w:val="22"/>
          <w:szCs w:val="22"/>
        </w:rPr>
        <w:t>Biological Monitoring Guidance Value (BMGV)</w:t>
      </w:r>
    </w:p>
    <w:p w14:paraId="437C1D88" w14:textId="77777777" w:rsidR="00926043" w:rsidRPr="00926043" w:rsidRDefault="00926043" w:rsidP="008965BE">
      <w:pPr>
        <w:rPr>
          <w:rFonts w:asciiTheme="majorHAnsi" w:hAnsiTheme="majorHAnsi" w:cstheme="majorHAnsi"/>
          <w:b/>
          <w:bCs/>
          <w:sz w:val="22"/>
          <w:szCs w:val="22"/>
        </w:rPr>
      </w:pPr>
    </w:p>
    <w:p w14:paraId="540A3EC1"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 xml:space="preserve">20 </w:t>
      </w:r>
      <w:proofErr w:type="spellStart"/>
      <w:r w:rsidRPr="00926043">
        <w:rPr>
          <w:rFonts w:asciiTheme="majorHAnsi" w:hAnsiTheme="majorHAnsi" w:cstheme="majorHAnsi"/>
          <w:sz w:val="22"/>
          <w:szCs w:val="22"/>
        </w:rPr>
        <w:t>μmol</w:t>
      </w:r>
      <w:proofErr w:type="spellEnd"/>
      <w:r w:rsidRPr="00926043">
        <w:rPr>
          <w:rFonts w:asciiTheme="majorHAnsi" w:hAnsiTheme="majorHAnsi" w:cstheme="majorHAnsi"/>
          <w:sz w:val="22"/>
          <w:szCs w:val="22"/>
        </w:rPr>
        <w:t xml:space="preserve"> 4-methylpentan-2-one/L urine </w:t>
      </w:r>
    </w:p>
    <w:p w14:paraId="28165DA3"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 xml:space="preserve">Conversion: 1 µmol/L = 100.16 </w:t>
      </w:r>
      <w:proofErr w:type="spellStart"/>
      <w:r w:rsidRPr="00926043">
        <w:rPr>
          <w:rFonts w:asciiTheme="majorHAnsi" w:hAnsiTheme="majorHAnsi" w:cstheme="majorHAnsi"/>
          <w:sz w:val="22"/>
          <w:szCs w:val="22"/>
        </w:rPr>
        <w:t>μg</w:t>
      </w:r>
      <w:proofErr w:type="spellEnd"/>
      <w:r w:rsidRPr="00926043">
        <w:rPr>
          <w:rFonts w:asciiTheme="majorHAnsi" w:hAnsiTheme="majorHAnsi" w:cstheme="majorHAnsi"/>
          <w:sz w:val="22"/>
          <w:szCs w:val="22"/>
        </w:rPr>
        <w:t>/L</w:t>
      </w:r>
    </w:p>
    <w:p w14:paraId="7D1302CA" w14:textId="77777777" w:rsidR="008965BE" w:rsidRPr="00926043" w:rsidRDefault="008965BE" w:rsidP="008965BE">
      <w:pPr>
        <w:rPr>
          <w:rFonts w:asciiTheme="majorHAnsi" w:hAnsiTheme="majorHAnsi" w:cstheme="majorHAnsi"/>
          <w:i/>
          <w:iCs/>
          <w:sz w:val="22"/>
          <w:szCs w:val="22"/>
        </w:rPr>
      </w:pPr>
    </w:p>
    <w:p w14:paraId="5D5EF1A6" w14:textId="0B85C60C" w:rsidR="008965BE" w:rsidRPr="00926043" w:rsidRDefault="008965BE" w:rsidP="008965BE">
      <w:pPr>
        <w:rPr>
          <w:rFonts w:asciiTheme="majorHAnsi" w:hAnsiTheme="majorHAnsi" w:cstheme="majorHAnsi"/>
          <w:b/>
          <w:bCs/>
          <w:i/>
          <w:iCs/>
          <w:sz w:val="22"/>
          <w:szCs w:val="22"/>
        </w:rPr>
      </w:pPr>
      <w:r w:rsidRPr="00926043">
        <w:rPr>
          <w:rFonts w:asciiTheme="majorHAnsi" w:hAnsiTheme="majorHAnsi" w:cstheme="majorHAnsi"/>
          <w:b/>
          <w:bCs/>
          <w:i/>
          <w:iCs/>
          <w:sz w:val="22"/>
          <w:szCs w:val="22"/>
        </w:rPr>
        <w:t>Other Guidance Values</w:t>
      </w:r>
    </w:p>
    <w:p w14:paraId="260B7375" w14:textId="77777777" w:rsidR="00926043" w:rsidRPr="00926043" w:rsidRDefault="00926043" w:rsidP="008965BE">
      <w:pPr>
        <w:rPr>
          <w:rFonts w:asciiTheme="majorHAnsi" w:hAnsiTheme="majorHAnsi" w:cstheme="majorHAnsi"/>
          <w:b/>
          <w:bCs/>
          <w:sz w:val="22"/>
          <w:szCs w:val="22"/>
        </w:rPr>
      </w:pPr>
    </w:p>
    <w:p w14:paraId="1E69474C"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The US (ACGIH) biological exposure index (BEI) is 1 mg/L (~10 µmol/L). The German (DFG) biological tolerance value (BAT) is 0.7 mg/L (~7 µmol/L). Guidance values set by different organisations will vary, based on factors including available data and scientific knowledge at the time and interpretation of the toxicology data.</w:t>
      </w:r>
    </w:p>
    <w:p w14:paraId="47E0E7DB" w14:textId="77777777" w:rsidR="008965BE" w:rsidRPr="00926043" w:rsidRDefault="008965BE" w:rsidP="008965BE">
      <w:pPr>
        <w:rPr>
          <w:rFonts w:asciiTheme="majorHAnsi" w:hAnsiTheme="majorHAnsi" w:cstheme="majorHAnsi"/>
          <w:b/>
          <w:bCs/>
          <w:sz w:val="22"/>
          <w:szCs w:val="22"/>
        </w:rPr>
      </w:pPr>
    </w:p>
    <w:p w14:paraId="1A2B8DB5" w14:textId="205912B8" w:rsidR="008965BE" w:rsidRPr="00926043" w:rsidRDefault="008965BE" w:rsidP="008965BE">
      <w:pPr>
        <w:rPr>
          <w:rFonts w:asciiTheme="majorHAnsi" w:hAnsiTheme="majorHAnsi" w:cstheme="majorHAnsi"/>
          <w:b/>
          <w:bCs/>
          <w:i/>
          <w:iCs/>
          <w:sz w:val="22"/>
          <w:szCs w:val="22"/>
        </w:rPr>
      </w:pPr>
      <w:r w:rsidRPr="00926043">
        <w:rPr>
          <w:rFonts w:asciiTheme="majorHAnsi" w:hAnsiTheme="majorHAnsi" w:cstheme="majorHAnsi"/>
          <w:b/>
          <w:bCs/>
          <w:i/>
          <w:iCs/>
          <w:sz w:val="22"/>
          <w:szCs w:val="22"/>
        </w:rPr>
        <w:t>Sample Collection</w:t>
      </w:r>
    </w:p>
    <w:p w14:paraId="142FCDB3" w14:textId="77777777" w:rsidR="00926043" w:rsidRPr="00926043" w:rsidRDefault="00926043" w:rsidP="008965BE">
      <w:pPr>
        <w:rPr>
          <w:rFonts w:asciiTheme="majorHAnsi" w:hAnsiTheme="majorHAnsi" w:cstheme="majorHAnsi"/>
          <w:b/>
          <w:bCs/>
          <w:sz w:val="22"/>
          <w:szCs w:val="22"/>
        </w:rPr>
      </w:pPr>
    </w:p>
    <w:p w14:paraId="13E827BB"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Urine samples should be collected at the end of shift into polystyrene universal containers (30mL). Sample bottle should be filled to the shoulder line (but not beyond).</w:t>
      </w:r>
    </w:p>
    <w:p w14:paraId="4C48F5A4" w14:textId="77777777" w:rsidR="008965BE" w:rsidRPr="00926043" w:rsidRDefault="008965BE" w:rsidP="008965BE">
      <w:pPr>
        <w:jc w:val="center"/>
        <w:rPr>
          <w:rFonts w:asciiTheme="majorHAnsi" w:hAnsiTheme="majorHAnsi" w:cstheme="majorHAnsi"/>
          <w:sz w:val="22"/>
          <w:szCs w:val="22"/>
        </w:rPr>
      </w:pPr>
    </w:p>
    <w:p w14:paraId="26048413" w14:textId="08F30FFE" w:rsidR="008965BE" w:rsidRPr="00926043" w:rsidRDefault="008965BE" w:rsidP="008965BE">
      <w:pPr>
        <w:rPr>
          <w:rFonts w:asciiTheme="majorHAnsi" w:hAnsiTheme="majorHAnsi" w:cstheme="majorHAnsi"/>
          <w:b/>
          <w:bCs/>
          <w:i/>
          <w:iCs/>
          <w:sz w:val="22"/>
          <w:szCs w:val="22"/>
        </w:rPr>
      </w:pPr>
      <w:r w:rsidRPr="00926043">
        <w:rPr>
          <w:rFonts w:asciiTheme="majorHAnsi" w:hAnsiTheme="majorHAnsi" w:cstheme="majorHAnsi"/>
          <w:b/>
          <w:bCs/>
          <w:i/>
          <w:iCs/>
          <w:sz w:val="22"/>
          <w:szCs w:val="22"/>
        </w:rPr>
        <w:t>Sample Transport to Laboratory</w:t>
      </w:r>
    </w:p>
    <w:p w14:paraId="6FB92D15" w14:textId="77777777" w:rsidR="00926043" w:rsidRPr="00926043" w:rsidRDefault="00926043" w:rsidP="008965BE">
      <w:pPr>
        <w:rPr>
          <w:rFonts w:asciiTheme="majorHAnsi" w:hAnsiTheme="majorHAnsi" w:cstheme="majorHAnsi"/>
          <w:b/>
          <w:bCs/>
          <w:sz w:val="22"/>
          <w:szCs w:val="22"/>
        </w:rPr>
      </w:pPr>
    </w:p>
    <w:p w14:paraId="164B8B2C"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Send samples to the laboratory by first class post (or equivalent) to arrive within 48 hours of collection. If any delay is anticipated, store samples chilled – ideally frozen if suitable facilities are available. Packaging must comply with relevant postal regulations for biological samples (UN3373).</w:t>
      </w:r>
    </w:p>
    <w:p w14:paraId="179DB406" w14:textId="77777777" w:rsidR="00926043" w:rsidRDefault="00926043" w:rsidP="008965BE">
      <w:pPr>
        <w:rPr>
          <w:rFonts w:asciiTheme="majorHAnsi" w:hAnsiTheme="majorHAnsi" w:cstheme="majorHAnsi"/>
          <w:sz w:val="22"/>
          <w:szCs w:val="22"/>
        </w:rPr>
      </w:pPr>
    </w:p>
    <w:p w14:paraId="49DE864A" w14:textId="18100BBF" w:rsidR="008965BE" w:rsidRPr="00926043" w:rsidRDefault="008965BE" w:rsidP="008965BE">
      <w:pPr>
        <w:rPr>
          <w:rFonts w:asciiTheme="majorHAnsi" w:hAnsiTheme="majorHAnsi" w:cstheme="majorHAnsi"/>
          <w:b/>
          <w:bCs/>
          <w:i/>
          <w:iCs/>
          <w:sz w:val="22"/>
          <w:szCs w:val="22"/>
        </w:rPr>
      </w:pPr>
      <w:r w:rsidRPr="00926043">
        <w:rPr>
          <w:rFonts w:asciiTheme="majorHAnsi" w:hAnsiTheme="majorHAnsi" w:cstheme="majorHAnsi"/>
          <w:b/>
          <w:bCs/>
          <w:i/>
          <w:iCs/>
          <w:sz w:val="22"/>
          <w:szCs w:val="22"/>
        </w:rPr>
        <w:lastRenderedPageBreak/>
        <w:t>Description of Suggested Method</w:t>
      </w:r>
    </w:p>
    <w:p w14:paraId="3A9F4F64" w14:textId="77777777" w:rsidR="00926043" w:rsidRPr="00926043" w:rsidRDefault="00926043" w:rsidP="008965BE">
      <w:pPr>
        <w:rPr>
          <w:rFonts w:asciiTheme="majorHAnsi" w:hAnsiTheme="majorHAnsi" w:cstheme="majorHAnsi"/>
          <w:b/>
          <w:bCs/>
          <w:sz w:val="22"/>
          <w:szCs w:val="22"/>
        </w:rPr>
      </w:pPr>
    </w:p>
    <w:p w14:paraId="78D2A2C4" w14:textId="232516B3" w:rsidR="008965BE" w:rsidRPr="00926043" w:rsidRDefault="00926043" w:rsidP="008965BE">
      <w:pPr>
        <w:rPr>
          <w:rFonts w:asciiTheme="majorHAnsi" w:hAnsiTheme="majorHAnsi" w:cstheme="majorHAnsi"/>
          <w:sz w:val="22"/>
          <w:szCs w:val="22"/>
        </w:rPr>
      </w:pPr>
      <w:r w:rsidRPr="00926043">
        <w:rPr>
          <w:rFonts w:asciiTheme="majorHAnsi" w:hAnsiTheme="majorHAnsi" w:cstheme="majorHAnsi"/>
          <w:noProof/>
          <w:sz w:val="22"/>
          <w:szCs w:val="22"/>
        </w:rPr>
        <mc:AlternateContent>
          <mc:Choice Requires="wps">
            <w:drawing>
              <wp:anchor distT="0" distB="0" distL="114300" distR="114300" simplePos="0" relativeHeight="251656192" behindDoc="0" locked="0" layoutInCell="1" allowOverlap="1" wp14:anchorId="2F02E221" wp14:editId="60E49B5B">
                <wp:simplePos x="0" y="0"/>
                <wp:positionH relativeFrom="margin">
                  <wp:align>left</wp:align>
                </wp:positionH>
                <wp:positionV relativeFrom="paragraph">
                  <wp:posOffset>481965</wp:posOffset>
                </wp:positionV>
                <wp:extent cx="4114800" cy="1666875"/>
                <wp:effectExtent l="0" t="0" r="1905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666875"/>
                        </a:xfrm>
                        <a:prstGeom prst="rect">
                          <a:avLst/>
                        </a:prstGeom>
                        <a:solidFill>
                          <a:srgbClr val="FFFFFF"/>
                        </a:solidFill>
                        <a:ln w="9525">
                          <a:solidFill>
                            <a:srgbClr val="000000"/>
                          </a:solidFill>
                          <a:miter lim="800000"/>
                          <a:headEnd/>
                          <a:tailEnd/>
                        </a:ln>
                      </wps:spPr>
                      <wps:txbx>
                        <w:txbxContent>
                          <w:p w14:paraId="7D0340F2" w14:textId="77777777" w:rsidR="008965BE" w:rsidRPr="00926043" w:rsidRDefault="008965BE" w:rsidP="008965BE">
                            <w:pPr>
                              <w:rPr>
                                <w:rFonts w:asciiTheme="majorHAnsi" w:hAnsiTheme="majorHAnsi" w:cstheme="majorHAnsi"/>
                                <w:b/>
                                <w:bCs/>
                                <w:sz w:val="22"/>
                                <w:szCs w:val="22"/>
                              </w:rPr>
                            </w:pPr>
                            <w:r w:rsidRPr="00926043">
                              <w:rPr>
                                <w:rFonts w:asciiTheme="majorHAnsi" w:hAnsiTheme="majorHAnsi" w:cstheme="majorHAnsi"/>
                                <w:b/>
                                <w:bCs/>
                                <w:sz w:val="22"/>
                                <w:szCs w:val="22"/>
                              </w:rPr>
                              <w:t xml:space="preserve">Analytical Evaluation </w:t>
                            </w:r>
                          </w:p>
                          <w:p w14:paraId="00DF7BCE"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Detection limit: 1 µmol/L (0.1 mg/L) (3 x background)</w:t>
                            </w:r>
                          </w:p>
                          <w:p w14:paraId="189D32EE"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Calibration range: Typically 0-40 µmol/L</w:t>
                            </w:r>
                          </w:p>
                          <w:p w14:paraId="61B78490"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Precision:</w:t>
                            </w:r>
                          </w:p>
                          <w:p w14:paraId="5865852E"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 xml:space="preserve">- within day &lt;11% RSD </w:t>
                            </w:r>
                          </w:p>
                          <w:p w14:paraId="49B3176B"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 xml:space="preserve">- day to day &lt;14% RSD </w:t>
                            </w:r>
                          </w:p>
                          <w:p w14:paraId="76963850"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Sample stability: 4 days at ambient temperature, &gt;3 months at -20°C</w:t>
                            </w:r>
                          </w:p>
                          <w:p w14:paraId="7BFB4A19"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 xml:space="preserve">Analytical Interferences: None known </w:t>
                            </w:r>
                          </w:p>
                          <w:p w14:paraId="725696CB"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Quality assurance: GEQAS (www.g-equas.de).</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F02E221" id="Text Box 2" o:spid="_x0000_s1028" type="#_x0000_t202" style="position:absolute;margin-left:0;margin-top:37.95pt;width:324pt;height:131.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">
                <v:textbox>
                  <w:txbxContent>
                    <w:p w14:paraId="7D0340F2" w14:textId="77777777" w:rsidR="008965BE" w:rsidRPr="00926043" w:rsidRDefault="008965BE" w:rsidP="008965BE">
                      <w:pPr>
                        <w:rPr>
                          <w:rFonts w:asciiTheme="majorHAnsi" w:hAnsiTheme="majorHAnsi" w:cstheme="majorHAnsi"/>
                          <w:b/>
                          <w:bCs/>
                          <w:sz w:val="22"/>
                          <w:szCs w:val="22"/>
                        </w:rPr>
                      </w:pPr>
                      <w:r w:rsidRPr="00926043">
                        <w:rPr>
                          <w:rFonts w:asciiTheme="majorHAnsi" w:hAnsiTheme="majorHAnsi" w:cstheme="majorHAnsi"/>
                          <w:b/>
                          <w:bCs/>
                          <w:sz w:val="22"/>
                          <w:szCs w:val="22"/>
                        </w:rPr>
                        <w:t xml:space="preserve">Analytical Evaluation </w:t>
                      </w:r>
                    </w:p>
                    <w:p w14:paraId="00DF7BCE"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Detection limit: 1 µmol/L (0.1 mg/L) (3 x background)</w:t>
                      </w:r>
                    </w:p>
                    <w:p w14:paraId="189D32EE"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Calibration range: Typically 0-40 µmol/L</w:t>
                      </w:r>
                    </w:p>
                    <w:p w14:paraId="61B78490"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Precision:</w:t>
                      </w:r>
                    </w:p>
                    <w:p w14:paraId="5865852E"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 xml:space="preserve">- within day &lt;11% RSD </w:t>
                      </w:r>
                    </w:p>
                    <w:p w14:paraId="49B3176B"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 xml:space="preserve">- day to day &lt;14% RSD </w:t>
                      </w:r>
                    </w:p>
                    <w:p w14:paraId="76963850"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Sample stability: 4 days at ambient temperature, &gt;3 months at -20°C</w:t>
                      </w:r>
                    </w:p>
                    <w:p w14:paraId="7BFB4A19"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 xml:space="preserve">Analytical Interferences: None known </w:t>
                      </w:r>
                    </w:p>
                    <w:p w14:paraId="725696CB"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Quality assurance: GEQAS (www.g-equas.de).</w:t>
                      </w:r>
                    </w:p>
                  </w:txbxContent>
                </v:textbox>
                <w10:wrap type="topAndBottom" anchorx="margin"/>
              </v:shape>
            </w:pict>
          </mc:Fallback>
        </mc:AlternateContent>
      </w:r>
      <w:r w:rsidR="008965BE" w:rsidRPr="00926043">
        <w:rPr>
          <w:rFonts w:asciiTheme="majorHAnsi" w:hAnsiTheme="majorHAnsi" w:cstheme="majorHAnsi"/>
          <w:sz w:val="22"/>
          <w:szCs w:val="22"/>
        </w:rPr>
        <w:t xml:space="preserve">4-Methylpentan-2-one in urine is determined by headspace-gas chromatography-mass chromatography. </w:t>
      </w:r>
    </w:p>
    <w:p w14:paraId="7A292F0F" w14:textId="77777777" w:rsidR="00926043" w:rsidRDefault="00926043" w:rsidP="008965BE">
      <w:pPr>
        <w:rPr>
          <w:rFonts w:asciiTheme="majorHAnsi" w:hAnsiTheme="majorHAnsi" w:cstheme="majorHAnsi"/>
          <w:b/>
          <w:bCs/>
          <w:sz w:val="22"/>
          <w:szCs w:val="22"/>
        </w:rPr>
      </w:pPr>
    </w:p>
    <w:p w14:paraId="6EDEC829" w14:textId="33C07A86" w:rsidR="008965BE" w:rsidRPr="00926043" w:rsidRDefault="008965BE" w:rsidP="008965BE">
      <w:pPr>
        <w:rPr>
          <w:rFonts w:asciiTheme="majorHAnsi" w:hAnsiTheme="majorHAnsi" w:cstheme="majorHAnsi"/>
          <w:b/>
          <w:bCs/>
          <w:i/>
          <w:iCs/>
          <w:sz w:val="22"/>
          <w:szCs w:val="22"/>
        </w:rPr>
      </w:pPr>
      <w:r w:rsidRPr="00926043">
        <w:rPr>
          <w:rFonts w:asciiTheme="majorHAnsi" w:hAnsiTheme="majorHAnsi" w:cstheme="majorHAnsi"/>
          <w:b/>
          <w:bCs/>
          <w:i/>
          <w:iCs/>
          <w:sz w:val="22"/>
          <w:szCs w:val="22"/>
        </w:rPr>
        <w:t>Elimination Half-Life</w:t>
      </w:r>
    </w:p>
    <w:p w14:paraId="6236FBCF" w14:textId="77777777" w:rsidR="00926043" w:rsidRPr="00926043" w:rsidRDefault="00926043" w:rsidP="008965BE">
      <w:pPr>
        <w:rPr>
          <w:rFonts w:asciiTheme="majorHAnsi" w:hAnsiTheme="majorHAnsi" w:cstheme="majorHAnsi"/>
          <w:b/>
          <w:bCs/>
          <w:sz w:val="22"/>
          <w:szCs w:val="22"/>
        </w:rPr>
      </w:pPr>
    </w:p>
    <w:p w14:paraId="73B1C0CE"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Elimination half-life is a measure of the rate of removal of a substance that has been taken into the body. It helps to identify when it is best to take a sample following potential exposure and indicates the potential ‘exposure window’ that will be reflected by a result.</w:t>
      </w:r>
    </w:p>
    <w:p w14:paraId="053E9F0B"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 xml:space="preserve">Excretion of 4-methylpentan-2-one in urine has a half-life of approximately 1.5 hours. An end-of-shift urine sample will mostly reflect the past ~4 hours’ exposure. If use is intermittent, consider sampling within an hour of the end of last use. </w:t>
      </w:r>
    </w:p>
    <w:p w14:paraId="4E681461"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 xml:space="preserve">While inhalation is generally the main route of exposure to 4-methylpentan-2-one, it can also enter the body through contact with exposed skin or contaminated gloves. Significant levels of skin absorption will delay the appearance of 4-methylpentan-2-one in urine. </w:t>
      </w:r>
    </w:p>
    <w:p w14:paraId="09E2AD9A" w14:textId="77777777" w:rsidR="008965BE" w:rsidRPr="00926043" w:rsidRDefault="008965BE" w:rsidP="008965BE">
      <w:pPr>
        <w:rPr>
          <w:rFonts w:asciiTheme="majorHAnsi" w:hAnsiTheme="majorHAnsi" w:cstheme="majorHAnsi"/>
          <w:sz w:val="22"/>
          <w:szCs w:val="22"/>
        </w:rPr>
      </w:pPr>
    </w:p>
    <w:p w14:paraId="582A90AF" w14:textId="726727F6" w:rsidR="008965BE" w:rsidRDefault="008965BE" w:rsidP="008965BE">
      <w:pPr>
        <w:rPr>
          <w:rFonts w:asciiTheme="majorHAnsi" w:hAnsiTheme="majorHAnsi" w:cstheme="majorHAnsi"/>
          <w:b/>
          <w:bCs/>
          <w:sz w:val="22"/>
          <w:szCs w:val="22"/>
        </w:rPr>
      </w:pPr>
      <w:r w:rsidRPr="00926043">
        <w:rPr>
          <w:rFonts w:asciiTheme="majorHAnsi" w:hAnsiTheme="majorHAnsi" w:cstheme="majorHAnsi"/>
          <w:b/>
          <w:bCs/>
          <w:sz w:val="22"/>
          <w:szCs w:val="22"/>
        </w:rPr>
        <w:t>Other Information</w:t>
      </w:r>
    </w:p>
    <w:p w14:paraId="7A74FA8E" w14:textId="77777777" w:rsidR="00926043" w:rsidRPr="00926043" w:rsidRDefault="00926043" w:rsidP="008965BE">
      <w:pPr>
        <w:rPr>
          <w:rFonts w:asciiTheme="majorHAnsi" w:hAnsiTheme="majorHAnsi" w:cstheme="majorHAnsi"/>
          <w:b/>
          <w:bCs/>
          <w:sz w:val="22"/>
          <w:szCs w:val="22"/>
        </w:rPr>
      </w:pPr>
    </w:p>
    <w:p w14:paraId="73FD7C10" w14:textId="19625266" w:rsidR="008965BE" w:rsidRPr="00926043" w:rsidRDefault="008965BE" w:rsidP="008965BE">
      <w:pPr>
        <w:rPr>
          <w:rFonts w:asciiTheme="majorHAnsi" w:hAnsiTheme="majorHAnsi" w:cstheme="majorHAnsi"/>
          <w:b/>
          <w:bCs/>
          <w:i/>
          <w:iCs/>
          <w:sz w:val="22"/>
          <w:szCs w:val="22"/>
        </w:rPr>
      </w:pPr>
      <w:r w:rsidRPr="00926043">
        <w:rPr>
          <w:rFonts w:asciiTheme="majorHAnsi" w:hAnsiTheme="majorHAnsi" w:cstheme="majorHAnsi"/>
          <w:b/>
          <w:bCs/>
          <w:i/>
          <w:iCs/>
          <w:sz w:val="22"/>
          <w:szCs w:val="22"/>
        </w:rPr>
        <w:t>Confounding factors</w:t>
      </w:r>
    </w:p>
    <w:p w14:paraId="6BFFD7D6" w14:textId="77777777" w:rsidR="00926043" w:rsidRPr="00926043" w:rsidRDefault="00926043" w:rsidP="008965BE">
      <w:pPr>
        <w:rPr>
          <w:rFonts w:asciiTheme="majorHAnsi" w:hAnsiTheme="majorHAnsi" w:cstheme="majorHAnsi"/>
          <w:b/>
          <w:bCs/>
          <w:sz w:val="22"/>
          <w:szCs w:val="22"/>
        </w:rPr>
      </w:pPr>
    </w:p>
    <w:p w14:paraId="5E8D60A1" w14:textId="74BD12E4" w:rsidR="008965BE"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None known.</w:t>
      </w:r>
    </w:p>
    <w:p w14:paraId="148AB808" w14:textId="77777777" w:rsidR="00926043" w:rsidRPr="00926043" w:rsidRDefault="00926043" w:rsidP="008965BE">
      <w:pPr>
        <w:rPr>
          <w:rFonts w:asciiTheme="majorHAnsi" w:hAnsiTheme="majorHAnsi" w:cstheme="majorHAnsi"/>
          <w:i/>
          <w:iCs/>
          <w:sz w:val="22"/>
          <w:szCs w:val="22"/>
        </w:rPr>
      </w:pPr>
    </w:p>
    <w:p w14:paraId="70C0F333" w14:textId="51082334" w:rsidR="008965BE" w:rsidRPr="00926043" w:rsidRDefault="008965BE" w:rsidP="008965BE">
      <w:pPr>
        <w:rPr>
          <w:rFonts w:asciiTheme="majorHAnsi" w:hAnsiTheme="majorHAnsi" w:cstheme="majorHAnsi"/>
          <w:b/>
          <w:bCs/>
          <w:i/>
          <w:iCs/>
          <w:sz w:val="22"/>
          <w:szCs w:val="22"/>
        </w:rPr>
      </w:pPr>
      <w:r w:rsidRPr="00926043">
        <w:rPr>
          <w:rFonts w:asciiTheme="majorHAnsi" w:hAnsiTheme="majorHAnsi" w:cstheme="majorHAnsi"/>
          <w:b/>
          <w:bCs/>
          <w:i/>
          <w:iCs/>
          <w:sz w:val="22"/>
          <w:szCs w:val="22"/>
        </w:rPr>
        <w:t>Unexposed level</w:t>
      </w:r>
    </w:p>
    <w:p w14:paraId="403B6279" w14:textId="77777777" w:rsidR="00926043" w:rsidRPr="00926043" w:rsidRDefault="00926043" w:rsidP="008965BE">
      <w:pPr>
        <w:rPr>
          <w:rFonts w:asciiTheme="majorHAnsi" w:hAnsiTheme="majorHAnsi" w:cstheme="majorHAnsi"/>
          <w:b/>
          <w:bCs/>
          <w:sz w:val="22"/>
          <w:szCs w:val="22"/>
        </w:rPr>
      </w:pPr>
    </w:p>
    <w:p w14:paraId="353EEF41"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 xml:space="preserve">4-Methylpentan-2-one values in people not occupationally exposed are generally less than 1 µmol/L. </w:t>
      </w:r>
    </w:p>
    <w:p w14:paraId="4A6D50AD" w14:textId="77777777" w:rsidR="008965BE" w:rsidRPr="00926043" w:rsidRDefault="008965BE" w:rsidP="008965BE">
      <w:pPr>
        <w:rPr>
          <w:rFonts w:asciiTheme="majorHAnsi" w:hAnsiTheme="majorHAnsi" w:cstheme="majorHAnsi"/>
          <w:b/>
          <w:bCs/>
          <w:sz w:val="22"/>
          <w:szCs w:val="22"/>
        </w:rPr>
      </w:pPr>
      <w:r w:rsidRPr="00926043">
        <w:rPr>
          <w:rFonts w:asciiTheme="majorHAnsi" w:hAnsiTheme="majorHAnsi" w:cstheme="majorHAnsi"/>
          <w:b/>
          <w:bCs/>
          <w:sz w:val="22"/>
          <w:szCs w:val="22"/>
        </w:rPr>
        <w:t>Creatinine correction is not advised</w:t>
      </w:r>
    </w:p>
    <w:p w14:paraId="5EBCE24D" w14:textId="77777777" w:rsidR="008965BE" w:rsidRPr="00926043" w:rsidRDefault="008965BE" w:rsidP="008965BE">
      <w:pPr>
        <w:rPr>
          <w:rFonts w:asciiTheme="majorHAnsi" w:hAnsiTheme="majorHAnsi" w:cstheme="majorHAnsi"/>
          <w:sz w:val="22"/>
          <w:szCs w:val="22"/>
        </w:rPr>
      </w:pPr>
    </w:p>
    <w:p w14:paraId="0F427B91" w14:textId="28C2C07B" w:rsidR="008965BE" w:rsidRPr="00926043" w:rsidRDefault="008965BE" w:rsidP="008965BE">
      <w:pPr>
        <w:rPr>
          <w:rFonts w:asciiTheme="majorHAnsi" w:hAnsiTheme="majorHAnsi" w:cstheme="majorHAnsi"/>
          <w:b/>
          <w:bCs/>
          <w:i/>
          <w:iCs/>
          <w:sz w:val="22"/>
          <w:szCs w:val="22"/>
        </w:rPr>
      </w:pPr>
      <w:r w:rsidRPr="00926043">
        <w:rPr>
          <w:rFonts w:asciiTheme="majorHAnsi" w:hAnsiTheme="majorHAnsi" w:cstheme="majorHAnsi"/>
          <w:b/>
          <w:bCs/>
          <w:i/>
          <w:iCs/>
          <w:sz w:val="22"/>
          <w:szCs w:val="22"/>
        </w:rPr>
        <w:t>Interpretation</w:t>
      </w:r>
    </w:p>
    <w:p w14:paraId="525F03A7" w14:textId="77777777" w:rsidR="00926043" w:rsidRPr="00926043" w:rsidRDefault="00926043" w:rsidP="008965BE">
      <w:pPr>
        <w:rPr>
          <w:rFonts w:asciiTheme="majorHAnsi" w:hAnsiTheme="majorHAnsi" w:cstheme="majorHAnsi"/>
          <w:b/>
          <w:bCs/>
          <w:sz w:val="22"/>
          <w:szCs w:val="22"/>
        </w:rPr>
      </w:pPr>
    </w:p>
    <w:p w14:paraId="048B2A1E"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Urinary 4-methylpentan-2-one results reflect systematic exposure to 4-methylpentan-2-one that may have entered the body by inhalation or through the skin. If biological monitoring results are greater than the guidance value it does not necessarily mean that ill health will occur, but it does mean that exposure is not being adequately controlled. Under these circumstances employers will need to look at current work practices to see how they can be improved to reduce exposure.</w:t>
      </w:r>
    </w:p>
    <w:p w14:paraId="12FF05DA" w14:textId="77777777" w:rsidR="00926043" w:rsidRDefault="00926043" w:rsidP="008965BE">
      <w:pPr>
        <w:rPr>
          <w:rFonts w:asciiTheme="majorHAnsi" w:hAnsiTheme="majorHAnsi" w:cstheme="majorHAnsi"/>
          <w:b/>
          <w:bCs/>
          <w:sz w:val="22"/>
          <w:szCs w:val="22"/>
        </w:rPr>
      </w:pPr>
    </w:p>
    <w:p w14:paraId="69DB7C77" w14:textId="5C9046D3" w:rsidR="008965BE" w:rsidRPr="00926043" w:rsidRDefault="008965BE" w:rsidP="008965BE">
      <w:pPr>
        <w:rPr>
          <w:rFonts w:asciiTheme="majorHAnsi" w:hAnsiTheme="majorHAnsi" w:cstheme="majorHAnsi"/>
          <w:b/>
          <w:bCs/>
          <w:i/>
          <w:iCs/>
          <w:sz w:val="22"/>
          <w:szCs w:val="22"/>
        </w:rPr>
      </w:pPr>
      <w:r w:rsidRPr="00926043">
        <w:rPr>
          <w:rFonts w:asciiTheme="majorHAnsi" w:hAnsiTheme="majorHAnsi" w:cstheme="majorHAnsi"/>
          <w:b/>
          <w:bCs/>
          <w:i/>
          <w:iCs/>
          <w:sz w:val="22"/>
          <w:szCs w:val="22"/>
        </w:rPr>
        <w:lastRenderedPageBreak/>
        <w:t>Links</w:t>
      </w:r>
    </w:p>
    <w:p w14:paraId="25F9E332" w14:textId="77777777" w:rsidR="00926043" w:rsidRPr="00926043" w:rsidRDefault="00926043" w:rsidP="008965BE">
      <w:pPr>
        <w:rPr>
          <w:rFonts w:asciiTheme="majorHAnsi" w:hAnsiTheme="majorHAnsi" w:cstheme="majorHAnsi"/>
          <w:b/>
          <w:bCs/>
          <w:sz w:val="22"/>
          <w:szCs w:val="22"/>
        </w:rPr>
      </w:pPr>
    </w:p>
    <w:p w14:paraId="2442CA95" w14:textId="77777777" w:rsidR="008965BE" w:rsidRPr="00926043" w:rsidRDefault="008965BE" w:rsidP="008965BE">
      <w:pPr>
        <w:rPr>
          <w:rStyle w:val="Hyperlink"/>
          <w:rFonts w:asciiTheme="majorHAnsi" w:hAnsiTheme="majorHAnsi" w:cstheme="majorHAnsi"/>
          <w:sz w:val="22"/>
          <w:szCs w:val="22"/>
        </w:rPr>
      </w:pPr>
      <w:r w:rsidRPr="00926043">
        <w:rPr>
          <w:rFonts w:asciiTheme="majorHAnsi" w:hAnsiTheme="majorHAnsi" w:cstheme="majorHAnsi"/>
          <w:sz w:val="22"/>
          <w:szCs w:val="22"/>
        </w:rPr>
        <w:t xml:space="preserve">EH40 List of Approved Workplace Exposure Limits </w:t>
      </w:r>
      <w:hyperlink r:id="rId7" w:history="1">
        <w:r w:rsidRPr="00926043">
          <w:rPr>
            <w:rStyle w:val="Hyperlink"/>
            <w:rFonts w:asciiTheme="majorHAnsi" w:hAnsiTheme="majorHAnsi" w:cstheme="majorHAnsi"/>
            <w:sz w:val="22"/>
            <w:szCs w:val="22"/>
          </w:rPr>
          <w:t>http://www.hse.gov.uk/pubns/books/eh40.htm</w:t>
        </w:r>
      </w:hyperlink>
    </w:p>
    <w:p w14:paraId="31627871" w14:textId="77777777" w:rsidR="008965BE" w:rsidRPr="00926043" w:rsidRDefault="008965BE" w:rsidP="008965BE">
      <w:pPr>
        <w:rPr>
          <w:rFonts w:asciiTheme="majorHAnsi" w:hAnsiTheme="majorHAnsi" w:cstheme="majorHAnsi"/>
          <w:sz w:val="22"/>
          <w:szCs w:val="22"/>
        </w:rPr>
      </w:pPr>
      <w:r w:rsidRPr="00926043">
        <w:rPr>
          <w:rFonts w:asciiTheme="majorHAnsi" w:hAnsiTheme="majorHAnsi" w:cstheme="majorHAnsi"/>
          <w:sz w:val="22"/>
          <w:szCs w:val="22"/>
        </w:rPr>
        <w:t xml:space="preserve">Biological Monitoring: A tool for helping to assess workplace exposure (August 2021). Published by British Occupational Hygiene Society (www.bohs.org). </w:t>
      </w:r>
      <w:hyperlink r:id="rId8" w:history="1">
        <w:r w:rsidRPr="00926043">
          <w:rPr>
            <w:rStyle w:val="Hyperlink"/>
            <w:rFonts w:asciiTheme="majorHAnsi" w:hAnsiTheme="majorHAnsi" w:cstheme="majorHAnsi"/>
            <w:sz w:val="22"/>
            <w:szCs w:val="22"/>
          </w:rPr>
          <w:t>BOHS-Biological-Monitoring-A-tool-for-helping-to-assess-workplace-exposure-rebranded.pdf</w:t>
        </w:r>
      </w:hyperlink>
    </w:p>
    <w:p w14:paraId="29B35760" w14:textId="361B430A" w:rsidR="008965BE" w:rsidRPr="00926043" w:rsidRDefault="00926043" w:rsidP="008965BE">
      <w:pPr>
        <w:rPr>
          <w:rFonts w:asciiTheme="majorHAnsi" w:hAnsiTheme="majorHAnsi" w:cstheme="majorHAnsi"/>
          <w:sz w:val="22"/>
          <w:szCs w:val="22"/>
        </w:rPr>
      </w:pPr>
      <w:r w:rsidRPr="0000724B">
        <w:rPr>
          <w:rFonts w:asciiTheme="majorHAnsi" w:hAnsiTheme="majorHAnsi" w:cstheme="majorHAnsi"/>
          <w:noProof/>
          <w:sz w:val="22"/>
          <w:szCs w:val="22"/>
          <w:highlight w:val="yellow"/>
          <w:lang w:eastAsia="en-GB"/>
        </w:rPr>
        <mc:AlternateContent>
          <mc:Choice Requires="wps">
            <w:drawing>
              <wp:anchor distT="0" distB="0" distL="114300" distR="114300" simplePos="0" relativeHeight="251661312" behindDoc="0" locked="0" layoutInCell="1" allowOverlap="1" wp14:anchorId="60469DDF" wp14:editId="679AD76E">
                <wp:simplePos x="0" y="0"/>
                <wp:positionH relativeFrom="margin">
                  <wp:align>right</wp:align>
                </wp:positionH>
                <wp:positionV relativeFrom="paragraph">
                  <wp:posOffset>302895</wp:posOffset>
                </wp:positionV>
                <wp:extent cx="5715000" cy="17240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24025"/>
                        </a:xfrm>
                        <a:prstGeom prst="rect">
                          <a:avLst/>
                        </a:prstGeom>
                        <a:solidFill>
                          <a:srgbClr val="FFFFFF"/>
                        </a:solidFill>
                        <a:ln w="9525">
                          <a:solidFill>
                            <a:srgbClr val="000000"/>
                          </a:solidFill>
                          <a:miter lim="800000"/>
                          <a:headEnd/>
                          <a:tailEnd/>
                        </a:ln>
                      </wps:spPr>
                      <wps:txbx>
                        <w:txbxContent>
                          <w:p w14:paraId="1CA1C2A6" w14:textId="77777777" w:rsidR="00926043" w:rsidRDefault="00926043" w:rsidP="00926043">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04B51CD8" w14:textId="77777777" w:rsidR="00926043" w:rsidRPr="0093432D" w:rsidRDefault="00926043" w:rsidP="00926043">
                            <w:pPr>
                              <w:rPr>
                                <w:rFonts w:asciiTheme="majorHAnsi" w:hAnsiTheme="majorHAnsi" w:cstheme="majorHAnsi"/>
                                <w:sz w:val="22"/>
                                <w:szCs w:val="22"/>
                              </w:rPr>
                            </w:pPr>
                          </w:p>
                          <w:p w14:paraId="33204956" w14:textId="77777777" w:rsidR="00926043" w:rsidRPr="0093432D" w:rsidRDefault="00926043" w:rsidP="00926043">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78AA2AED" w14:textId="77777777" w:rsidR="00926043" w:rsidRPr="0093432D" w:rsidRDefault="00926043" w:rsidP="00926043">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333DB943" w14:textId="77777777" w:rsidR="00926043" w:rsidRPr="0093432D" w:rsidRDefault="00926043" w:rsidP="00926043">
                            <w:pPr>
                              <w:rPr>
                                <w:rFonts w:asciiTheme="majorHAnsi" w:hAnsiTheme="majorHAnsi" w:cstheme="majorHAnsi"/>
                                <w:sz w:val="22"/>
                                <w:szCs w:val="22"/>
                              </w:rPr>
                            </w:pPr>
                            <w:r w:rsidRPr="0093432D">
                              <w:rPr>
                                <w:rFonts w:asciiTheme="majorHAnsi" w:hAnsiTheme="majorHAnsi" w:cstheme="majorHAnsi"/>
                                <w:sz w:val="22"/>
                                <w:szCs w:val="22"/>
                              </w:rPr>
                              <w:t>0203 028 3383</w:t>
                            </w:r>
                          </w:p>
                          <w:p w14:paraId="61F92038" w14:textId="77777777" w:rsidR="00926043" w:rsidRPr="0093432D" w:rsidRDefault="00926043" w:rsidP="00926043">
                            <w:pPr>
                              <w:rPr>
                                <w:rFonts w:asciiTheme="majorHAnsi" w:hAnsiTheme="majorHAnsi" w:cstheme="majorHAnsi"/>
                                <w:sz w:val="22"/>
                                <w:szCs w:val="22"/>
                              </w:rPr>
                            </w:pPr>
                          </w:p>
                          <w:p w14:paraId="2D55FF3A" w14:textId="77777777" w:rsidR="00926043" w:rsidRPr="0093432D" w:rsidRDefault="00926043" w:rsidP="00926043">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572D29B6" w14:textId="77777777" w:rsidR="00926043" w:rsidRPr="0093432D" w:rsidRDefault="00926043" w:rsidP="00926043">
                            <w:pPr>
                              <w:rPr>
                                <w:rFonts w:asciiTheme="majorHAnsi" w:hAnsiTheme="majorHAnsi" w:cstheme="majorHAnsi"/>
                                <w:b/>
                                <w:bCs/>
                                <w:sz w:val="22"/>
                                <w:szCs w:val="22"/>
                              </w:rPr>
                            </w:pPr>
                          </w:p>
                          <w:p w14:paraId="7AA61C8E" w14:textId="77777777" w:rsidR="00926043" w:rsidRPr="0093432D" w:rsidRDefault="00926043" w:rsidP="00926043">
                            <w:pPr>
                              <w:rPr>
                                <w:rFonts w:asciiTheme="majorHAnsi" w:hAnsiTheme="majorHAnsi" w:cstheme="majorHAnsi"/>
                                <w:sz w:val="22"/>
                                <w:szCs w:val="22"/>
                              </w:rPr>
                            </w:pPr>
                            <w:hyperlink r:id="rId9" w:history="1">
                              <w:r w:rsidRPr="007536AD">
                                <w:rPr>
                                  <w:rStyle w:val="Hyperlink"/>
                                  <w:rFonts w:asciiTheme="majorHAnsi" w:hAnsiTheme="majorHAnsi" w:cstheme="majorHAnsi"/>
                                  <w:sz w:val="22"/>
                                  <w:szCs w:val="22"/>
                                </w:rPr>
                                <w:t>https://www.hsl.gov.uk/online-ordering/analytical-services-and-assays/biological-monitoring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69DDF" id="_x0000_s1029" type="#_x0000_t202" style="position:absolute;margin-left:398.8pt;margin-top:23.85pt;width:450pt;height:13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">
                <v:textbox>
                  <w:txbxContent>
                    <w:p w14:paraId="1CA1C2A6" w14:textId="77777777" w:rsidR="00926043" w:rsidRDefault="00926043" w:rsidP="00926043">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04B51CD8" w14:textId="77777777" w:rsidR="00926043" w:rsidRPr="0093432D" w:rsidRDefault="00926043" w:rsidP="00926043">
                      <w:pPr>
                        <w:rPr>
                          <w:rFonts w:asciiTheme="majorHAnsi" w:hAnsiTheme="majorHAnsi" w:cstheme="majorHAnsi"/>
                          <w:sz w:val="22"/>
                          <w:szCs w:val="22"/>
                        </w:rPr>
                      </w:pPr>
                    </w:p>
                    <w:p w14:paraId="33204956" w14:textId="77777777" w:rsidR="00926043" w:rsidRPr="0093432D" w:rsidRDefault="00926043" w:rsidP="00926043">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78AA2AED" w14:textId="77777777" w:rsidR="00926043" w:rsidRPr="0093432D" w:rsidRDefault="00926043" w:rsidP="00926043">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333DB943" w14:textId="77777777" w:rsidR="00926043" w:rsidRPr="0093432D" w:rsidRDefault="00926043" w:rsidP="00926043">
                      <w:pPr>
                        <w:rPr>
                          <w:rFonts w:asciiTheme="majorHAnsi" w:hAnsiTheme="majorHAnsi" w:cstheme="majorHAnsi"/>
                          <w:sz w:val="22"/>
                          <w:szCs w:val="22"/>
                        </w:rPr>
                      </w:pPr>
                      <w:r w:rsidRPr="0093432D">
                        <w:rPr>
                          <w:rFonts w:asciiTheme="majorHAnsi" w:hAnsiTheme="majorHAnsi" w:cstheme="majorHAnsi"/>
                          <w:sz w:val="22"/>
                          <w:szCs w:val="22"/>
                        </w:rPr>
                        <w:t>0203 028 3383</w:t>
                      </w:r>
                    </w:p>
                    <w:p w14:paraId="61F92038" w14:textId="77777777" w:rsidR="00926043" w:rsidRPr="0093432D" w:rsidRDefault="00926043" w:rsidP="00926043">
                      <w:pPr>
                        <w:rPr>
                          <w:rFonts w:asciiTheme="majorHAnsi" w:hAnsiTheme="majorHAnsi" w:cstheme="majorHAnsi"/>
                          <w:sz w:val="22"/>
                          <w:szCs w:val="22"/>
                        </w:rPr>
                      </w:pPr>
                    </w:p>
                    <w:p w14:paraId="2D55FF3A" w14:textId="77777777" w:rsidR="00926043" w:rsidRPr="0093432D" w:rsidRDefault="00926043" w:rsidP="00926043">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572D29B6" w14:textId="77777777" w:rsidR="00926043" w:rsidRPr="0093432D" w:rsidRDefault="00926043" w:rsidP="00926043">
                      <w:pPr>
                        <w:rPr>
                          <w:rFonts w:asciiTheme="majorHAnsi" w:hAnsiTheme="majorHAnsi" w:cstheme="majorHAnsi"/>
                          <w:b/>
                          <w:bCs/>
                          <w:sz w:val="22"/>
                          <w:szCs w:val="22"/>
                        </w:rPr>
                      </w:pPr>
                    </w:p>
                    <w:p w14:paraId="7AA61C8E" w14:textId="77777777" w:rsidR="00926043" w:rsidRPr="0093432D" w:rsidRDefault="00926043" w:rsidP="00926043">
                      <w:pPr>
                        <w:rPr>
                          <w:rFonts w:asciiTheme="majorHAnsi" w:hAnsiTheme="majorHAnsi" w:cstheme="majorHAnsi"/>
                          <w:sz w:val="22"/>
                          <w:szCs w:val="22"/>
                        </w:rPr>
                      </w:pPr>
                      <w:hyperlink r:id="rId10" w:history="1">
                        <w:r w:rsidRPr="007536AD">
                          <w:rPr>
                            <w:rStyle w:val="Hyperlink"/>
                            <w:rFonts w:asciiTheme="majorHAnsi" w:hAnsiTheme="majorHAnsi" w:cstheme="majorHAnsi"/>
                            <w:sz w:val="22"/>
                            <w:szCs w:val="22"/>
                          </w:rPr>
                          <w:t>https://www.hsl.gov.uk/online-ordering/analytical-services-and-assays/biological-monitoring</w:t>
                        </w:r>
                      </w:hyperlink>
                    </w:p>
                  </w:txbxContent>
                </v:textbox>
                <w10:wrap type="topAndBottom" anchorx="margin"/>
              </v:shape>
            </w:pict>
          </mc:Fallback>
        </mc:AlternateContent>
      </w:r>
    </w:p>
    <w:p w14:paraId="602BCCEC" w14:textId="6B77558A" w:rsidR="008965BE" w:rsidRPr="00926043" w:rsidRDefault="008965BE" w:rsidP="008965BE">
      <w:pPr>
        <w:rPr>
          <w:rFonts w:asciiTheme="majorHAnsi" w:hAnsiTheme="majorHAnsi" w:cstheme="majorHAnsi"/>
          <w:sz w:val="22"/>
          <w:szCs w:val="22"/>
        </w:rPr>
      </w:pPr>
    </w:p>
    <w:p w14:paraId="759BBADF" w14:textId="3E3298C3" w:rsidR="008965BE" w:rsidRPr="009E2D03" w:rsidRDefault="008965BE" w:rsidP="009E2D03">
      <w:pPr>
        <w:pStyle w:val="Footer"/>
        <w:jc w:val="center"/>
        <w:rPr>
          <w:rFonts w:asciiTheme="majorHAnsi" w:hAnsiTheme="majorHAnsi" w:cstheme="majorHAnsi"/>
          <w:b/>
          <w:bCs/>
          <w:color w:val="990033"/>
          <w:sz w:val="32"/>
          <w:szCs w:val="32"/>
          <w:u w:val="single"/>
        </w:rPr>
      </w:pPr>
    </w:p>
    <w:sectPr w:rsidR="008965BE" w:rsidRPr="009E2D0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24B9" w14:textId="77777777" w:rsidR="00A23A85" w:rsidRDefault="00A23A85" w:rsidP="00A23A85">
      <w:r>
        <w:separator/>
      </w:r>
    </w:p>
  </w:endnote>
  <w:endnote w:type="continuationSeparator" w:id="0">
    <w:p w14:paraId="20050009" w14:textId="77777777" w:rsidR="00A23A85" w:rsidRDefault="00A23A85" w:rsidP="00A2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5"/>
      <w:gridCol w:w="351"/>
    </w:tblGrid>
    <w:tr w:rsidR="00584465" w14:paraId="255E236D" w14:textId="77777777">
      <w:trPr>
        <w:jc w:val="right"/>
      </w:trPr>
      <w:tc>
        <w:tcPr>
          <w:tcW w:w="4795" w:type="dxa"/>
          <w:vAlign w:val="center"/>
        </w:tcPr>
        <w:sdt>
          <w:sdtPr>
            <w:rPr>
              <w:rFonts w:ascii="Calibri" w:hAnsi="Calibri" w:cs="Calibri"/>
              <w:color w:val="2F2F2F"/>
            </w:rPr>
            <w:alias w:val="Author"/>
            <w:tag w:val=""/>
            <w:id w:val="1534539408"/>
            <w:placeholder>
              <w:docPart w:val="7FB572F00BD640CDA77D1F2C57AD5011"/>
            </w:placeholder>
            <w:dataBinding w:prefixMappings="xmlns:ns0='http://purl.org/dc/elements/1.1/' xmlns:ns1='http://schemas.openxmlformats.org/package/2006/metadata/core-properties' " w:xpath="/ns1:coreProperties[1]/ns0:creator[1]" w:storeItemID="{6C3C8BC8-F283-45AE-878A-BAB7291924A1}"/>
            <w:text/>
          </w:sdtPr>
          <w:sdtEndPr/>
          <w:sdtContent>
            <w:p w14:paraId="7F5CD2F8" w14:textId="1F92FC4D" w:rsidR="00584465" w:rsidRDefault="001A423C" w:rsidP="00584465">
              <w:pPr>
                <w:pStyle w:val="Header"/>
                <w:rPr>
                  <w:caps/>
                  <w:color w:val="000000" w:themeColor="text1"/>
                </w:rPr>
              </w:pPr>
              <w:r w:rsidRPr="0000724B">
                <w:rPr>
                  <w:rFonts w:ascii="Calibri" w:hAnsi="Calibri" w:cs="Calibri"/>
                  <w:color w:val="2F2F2F"/>
                </w:rPr>
                <w:t>_____________________________________________________________________</w:t>
              </w:r>
              <w:r w:rsidR="00F67DD1">
                <w:rPr>
                  <w:rFonts w:ascii="Calibri" w:hAnsi="Calibri" w:cs="Calibri"/>
                  <w:color w:val="2F2F2F"/>
                </w:rPr>
                <w:t>_</w:t>
              </w:r>
              <w:r w:rsidR="00584465" w:rsidRPr="0000724B">
                <w:rPr>
                  <w:rFonts w:ascii="Calibri" w:hAnsi="Calibri" w:cs="Calibri"/>
                  <w:color w:val="2F2F2F"/>
                </w:rPr>
                <w:t>Biological Monitoring Team, Health &amp; Safety Executive, Harpur Hill, Buxton, Derbyshire, SK17 9JN</w:t>
              </w:r>
            </w:p>
          </w:sdtContent>
        </w:sdt>
      </w:tc>
      <w:tc>
        <w:tcPr>
          <w:tcW w:w="250" w:type="pct"/>
          <w:shd w:val="clear" w:color="auto" w:fill="C0504D" w:themeFill="accent2"/>
          <w:vAlign w:val="center"/>
        </w:tcPr>
        <w:p w14:paraId="271680F6" w14:textId="77777777" w:rsidR="00584465" w:rsidRDefault="0058446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831DA">
            <w:rPr>
              <w:noProof/>
              <w:color w:val="FFFFFF" w:themeColor="background1"/>
            </w:rPr>
            <w:t>2</w:t>
          </w:r>
          <w:r>
            <w:rPr>
              <w:noProof/>
              <w:color w:val="FFFFFF" w:themeColor="background1"/>
            </w:rPr>
            <w:fldChar w:fldCharType="end"/>
          </w:r>
        </w:p>
      </w:tc>
    </w:tr>
  </w:tbl>
  <w:p w14:paraId="2589EEE8" w14:textId="37096B0E" w:rsidR="00A23A85" w:rsidRDefault="00A2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63505" w14:textId="77777777" w:rsidR="00A23A85" w:rsidRDefault="00A23A85" w:rsidP="00A23A85">
      <w:r>
        <w:separator/>
      </w:r>
    </w:p>
  </w:footnote>
  <w:footnote w:type="continuationSeparator" w:id="0">
    <w:p w14:paraId="26DB5524" w14:textId="77777777" w:rsidR="00A23A85" w:rsidRDefault="00A23A85" w:rsidP="00A2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7496C" w14:textId="5C285E0A" w:rsidR="00A03926" w:rsidRDefault="00A03926">
    <w:pPr>
      <w:pStyle w:val="Header"/>
      <w:rPr>
        <w:color w:val="990033"/>
        <w:u w:val="single"/>
      </w:rPr>
    </w:pPr>
    <w:r w:rsidRPr="00296DC1">
      <w:rPr>
        <w:noProof/>
        <w:highlight w:val="yellow"/>
        <w:lang w:eastAsia="en-GB"/>
      </w:rPr>
      <w:drawing>
        <wp:anchor distT="0" distB="0" distL="114300" distR="114300" simplePos="0" relativeHeight="251659264" behindDoc="1" locked="0" layoutInCell="1" allowOverlap="1" wp14:anchorId="63672337" wp14:editId="7EB6CD1B">
          <wp:simplePos x="0" y="0"/>
          <wp:positionH relativeFrom="margin">
            <wp:posOffset>4140835</wp:posOffset>
          </wp:positionH>
          <wp:positionV relativeFrom="paragraph">
            <wp:posOffset>5080</wp:posOffset>
          </wp:positionV>
          <wp:extent cx="2000250" cy="405055"/>
          <wp:effectExtent l="0" t="0" r="0" b="0"/>
          <wp:wrapTight wrapText="bothSides">
            <wp:wrapPolygon edited="0">
              <wp:start x="206" y="0"/>
              <wp:lineTo x="0" y="13224"/>
              <wp:lineTo x="0" y="20345"/>
              <wp:lineTo x="21394" y="20345"/>
              <wp:lineTo x="21394" y="0"/>
              <wp:lineTo x="20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earch%20and%20Guidance%20DIGITAL163R%2033G%2064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405055"/>
                  </a:xfrm>
                  <a:prstGeom prst="rect">
                    <a:avLst/>
                  </a:prstGeom>
                </pic:spPr>
              </pic:pic>
            </a:graphicData>
          </a:graphic>
          <wp14:sizeRelH relativeFrom="page">
            <wp14:pctWidth>0</wp14:pctWidth>
          </wp14:sizeRelH>
          <wp14:sizeRelV relativeFrom="page">
            <wp14:pctHeight>0</wp14:pctHeight>
          </wp14:sizeRelV>
        </wp:anchor>
      </w:drawing>
    </w:r>
  </w:p>
  <w:p w14:paraId="1DC0302B" w14:textId="540B9A39" w:rsidR="00A03926" w:rsidRDefault="00A03926" w:rsidP="00A03926">
    <w:pPr>
      <w:pStyle w:val="Header"/>
      <w:rPr>
        <w:rFonts w:ascii="Arial" w:hAnsi="Arial" w:cs="Arial"/>
        <w:color w:val="990033"/>
        <w:sz w:val="36"/>
        <w:szCs w:val="36"/>
        <w:u w:val="single"/>
      </w:rPr>
    </w:pPr>
  </w:p>
  <w:p w14:paraId="1083B09A" w14:textId="04ED442E" w:rsidR="00A23A85" w:rsidRPr="0000724B" w:rsidRDefault="00A03926" w:rsidP="00A03926">
    <w:pPr>
      <w:pStyle w:val="Header"/>
      <w:rPr>
        <w:rFonts w:asciiTheme="majorHAnsi" w:hAnsiTheme="majorHAnsi" w:cstheme="majorHAnsi"/>
        <w:b/>
        <w:bCs/>
        <w:color w:val="990033"/>
        <w:sz w:val="36"/>
        <w:szCs w:val="36"/>
      </w:rPr>
    </w:pPr>
    <w:r w:rsidRPr="0000724B">
      <w:rPr>
        <w:rFonts w:asciiTheme="majorHAnsi" w:hAnsiTheme="majorHAnsi" w:cstheme="majorHAnsi"/>
        <w:b/>
        <w:bCs/>
        <w:color w:val="990033"/>
        <w:sz w:val="36"/>
        <w:szCs w:val="36"/>
      </w:rPr>
      <w:t>Biological Monitoring Guidance Values</w:t>
    </w:r>
  </w:p>
  <w:p w14:paraId="5C3C2C99" w14:textId="2CFE22BB" w:rsidR="00A23A85" w:rsidRDefault="00A23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85"/>
    <w:rsid w:val="0000724B"/>
    <w:rsid w:val="000831DA"/>
    <w:rsid w:val="000F183E"/>
    <w:rsid w:val="001A423C"/>
    <w:rsid w:val="00264522"/>
    <w:rsid w:val="003A41BE"/>
    <w:rsid w:val="0040537F"/>
    <w:rsid w:val="00584465"/>
    <w:rsid w:val="00647712"/>
    <w:rsid w:val="007536AD"/>
    <w:rsid w:val="00804D3E"/>
    <w:rsid w:val="008566DB"/>
    <w:rsid w:val="008965BE"/>
    <w:rsid w:val="00926043"/>
    <w:rsid w:val="0093432D"/>
    <w:rsid w:val="009D662C"/>
    <w:rsid w:val="009E2D03"/>
    <w:rsid w:val="00A03926"/>
    <w:rsid w:val="00A23A85"/>
    <w:rsid w:val="00B551A1"/>
    <w:rsid w:val="00C846D1"/>
    <w:rsid w:val="00C94AF7"/>
    <w:rsid w:val="00D42677"/>
    <w:rsid w:val="00DC1D45"/>
    <w:rsid w:val="00EB405D"/>
    <w:rsid w:val="00F67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19B5DA"/>
  <w15:docId w15:val="{E0D853A5-E499-4AF0-A561-F7B2BFCB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45"/>
  </w:style>
  <w:style w:type="paragraph" w:styleId="Heading1">
    <w:name w:val="heading 1"/>
    <w:basedOn w:val="Normal"/>
    <w:next w:val="Normal"/>
    <w:link w:val="Heading1Char"/>
    <w:uiPriority w:val="9"/>
    <w:qFormat/>
    <w:rsid w:val="00DC1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D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D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1D45"/>
    <w:pPr>
      <w:ind w:left="720"/>
      <w:contextualSpacing/>
    </w:pPr>
  </w:style>
  <w:style w:type="paragraph" w:styleId="Header">
    <w:name w:val="header"/>
    <w:basedOn w:val="Normal"/>
    <w:link w:val="HeaderChar"/>
    <w:uiPriority w:val="99"/>
    <w:unhideWhenUsed/>
    <w:rsid w:val="00A23A85"/>
    <w:pPr>
      <w:tabs>
        <w:tab w:val="center" w:pos="4513"/>
        <w:tab w:val="right" w:pos="9026"/>
      </w:tabs>
    </w:pPr>
  </w:style>
  <w:style w:type="character" w:customStyle="1" w:styleId="HeaderChar">
    <w:name w:val="Header Char"/>
    <w:basedOn w:val="DefaultParagraphFont"/>
    <w:link w:val="Header"/>
    <w:uiPriority w:val="99"/>
    <w:rsid w:val="00A23A85"/>
  </w:style>
  <w:style w:type="paragraph" w:styleId="Footer">
    <w:name w:val="footer"/>
    <w:basedOn w:val="Normal"/>
    <w:link w:val="FooterChar"/>
    <w:uiPriority w:val="99"/>
    <w:unhideWhenUsed/>
    <w:rsid w:val="00A23A85"/>
    <w:pPr>
      <w:tabs>
        <w:tab w:val="center" w:pos="4513"/>
        <w:tab w:val="right" w:pos="9026"/>
      </w:tabs>
    </w:pPr>
  </w:style>
  <w:style w:type="character" w:customStyle="1" w:styleId="FooterChar">
    <w:name w:val="Footer Char"/>
    <w:basedOn w:val="DefaultParagraphFont"/>
    <w:link w:val="Footer"/>
    <w:uiPriority w:val="99"/>
    <w:rsid w:val="00A23A85"/>
  </w:style>
  <w:style w:type="paragraph" w:styleId="NoSpacing">
    <w:name w:val="No Spacing"/>
    <w:uiPriority w:val="1"/>
    <w:qFormat/>
    <w:rsid w:val="008566DB"/>
  </w:style>
  <w:style w:type="character" w:styleId="Hyperlink">
    <w:name w:val="Hyperlink"/>
    <w:basedOn w:val="DefaultParagraphFont"/>
    <w:uiPriority w:val="99"/>
    <w:unhideWhenUsed/>
    <w:rsid w:val="00264522"/>
    <w:rPr>
      <w:color w:val="0000FF" w:themeColor="hyperlink"/>
      <w:u w:val="single"/>
    </w:rPr>
  </w:style>
  <w:style w:type="character" w:styleId="FollowedHyperlink">
    <w:name w:val="FollowedHyperlink"/>
    <w:basedOn w:val="DefaultParagraphFont"/>
    <w:uiPriority w:val="99"/>
    <w:semiHidden/>
    <w:unhideWhenUsed/>
    <w:rsid w:val="0093432D"/>
    <w:rPr>
      <w:color w:val="800080" w:themeColor="followedHyperlink"/>
      <w:u w:val="single"/>
    </w:rPr>
  </w:style>
  <w:style w:type="character" w:customStyle="1" w:styleId="UnresolvedMention1">
    <w:name w:val="Unresolved Mention1"/>
    <w:basedOn w:val="DefaultParagraphFont"/>
    <w:uiPriority w:val="99"/>
    <w:semiHidden/>
    <w:unhideWhenUsed/>
    <w:rsid w:val="007536AD"/>
    <w:rPr>
      <w:color w:val="605E5C"/>
      <w:shd w:val="clear" w:color="auto" w:fill="E1DFDD"/>
    </w:rPr>
  </w:style>
  <w:style w:type="paragraph" w:styleId="BalloonText">
    <w:name w:val="Balloon Text"/>
    <w:basedOn w:val="Normal"/>
    <w:link w:val="BalloonTextChar"/>
    <w:uiPriority w:val="99"/>
    <w:semiHidden/>
    <w:unhideWhenUsed/>
    <w:rsid w:val="000831DA"/>
    <w:rPr>
      <w:rFonts w:ascii="Tahoma" w:hAnsi="Tahoma" w:cs="Tahoma"/>
      <w:sz w:val="16"/>
      <w:szCs w:val="16"/>
    </w:rPr>
  </w:style>
  <w:style w:type="character" w:customStyle="1" w:styleId="BalloonTextChar">
    <w:name w:val="Balloon Text Char"/>
    <w:basedOn w:val="DefaultParagraphFont"/>
    <w:link w:val="BalloonText"/>
    <w:uiPriority w:val="99"/>
    <w:semiHidden/>
    <w:rsid w:val="00083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25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hs.org/app/uploads/2021/08/BOHS-Biological-Monitoring-A-tool-for-helping-to-assess-workplace-exposure-rebranded.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e.gov.uk/pubns/books/eh40.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sl.gov.uk/online-ordering/analytical-services-and-assays/biological-monitoring" TargetMode="External"/><Relationship Id="rId4" Type="http://schemas.openxmlformats.org/officeDocument/2006/relationships/webSettings" Target="webSettings.xml"/><Relationship Id="rId9" Type="http://schemas.openxmlformats.org/officeDocument/2006/relationships/hyperlink" Target="https://www.hsl.gov.uk/online-ordering/analytical-services-and-assays/biological-monitorin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B572F00BD640CDA77D1F2C57AD5011"/>
        <w:category>
          <w:name w:val="General"/>
          <w:gallery w:val="placeholder"/>
        </w:category>
        <w:types>
          <w:type w:val="bbPlcHdr"/>
        </w:types>
        <w:behaviors>
          <w:behavior w:val="content"/>
        </w:behaviors>
        <w:guid w:val="{946F7D17-EAB3-49FB-9A28-D1AB247FD72C}"/>
      </w:docPartPr>
      <w:docPartBody>
        <w:p w:rsidR="003A6657" w:rsidRDefault="00A1148C" w:rsidP="00A1148C">
          <w:pPr>
            <w:pStyle w:val="7FB572F00BD640CDA77D1F2C57AD501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48C"/>
    <w:rsid w:val="003A6657"/>
    <w:rsid w:val="00A114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B572F00BD640CDA77D1F2C57AD5011">
    <w:name w:val="7FB572F00BD640CDA77D1F2C57AD5011"/>
    <w:rsid w:val="00A11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0D29-3895-41FF-A6FE-AE5904F6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Biological Monitoring, Science Division, Health &amp; Safety Executive, Harpur Hill, Buxton, Derbyshire, SK17 9JN</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______________________________________________________________________Biological Monitoring Team, Health &amp; Safety Executive, Harpur Hill, Buxton, Derbyshire, SK17 9JN</dc:creator>
  <cp:keywords/>
  <dc:description/>
  <cp:lastModifiedBy>Joseph Hodgkinson</cp:lastModifiedBy>
  <cp:revision>3</cp:revision>
  <dcterms:created xsi:type="dcterms:W3CDTF">2022-07-07T14:47:00Z</dcterms:created>
  <dcterms:modified xsi:type="dcterms:W3CDTF">2022-08-08T14:48:00Z</dcterms:modified>
</cp:coreProperties>
</file>